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F3768E" w14:textId="1629DEBB" w:rsidR="00681DD8" w:rsidRDefault="00681DD8" w:rsidP="00681DD8">
      <w:pPr>
        <w:pStyle w:val="StyleTitle"/>
        <w:ind w:left="851"/>
        <w:jc w:val="both"/>
        <w:rPr>
          <w:sz w:val="28"/>
          <w:szCs w:val="28"/>
        </w:rPr>
      </w:pPr>
      <w:r>
        <w:rPr>
          <w:noProof/>
        </w:rPr>
        <w:drawing>
          <wp:anchor distT="0" distB="0" distL="114300" distR="114300" simplePos="0" relativeHeight="251695616" behindDoc="0" locked="0" layoutInCell="1" allowOverlap="1" wp14:anchorId="5F3BEA48" wp14:editId="0A5FBEDD">
            <wp:simplePos x="0" y="0"/>
            <wp:positionH relativeFrom="column">
              <wp:posOffset>-129540</wp:posOffset>
            </wp:positionH>
            <wp:positionV relativeFrom="paragraph">
              <wp:posOffset>-132715</wp:posOffset>
            </wp:positionV>
            <wp:extent cx="454660" cy="467995"/>
            <wp:effectExtent l="0" t="0" r="2540" b="8255"/>
            <wp:wrapNone/>
            <wp:docPr id="3" name="Picture 3" descr="Berkas:Logo graph umsida FC.jp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rkas:Logo graph umsida FC.jpg - Wikipedia bahasa Indonesia, ensiklopedia  be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454660" cy="46799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PENGARUH KEPUTUSAN PENDANAAN, PROFITABILITAS, DAN KEBIJAKAN DEVIDEN TERHADAP NILAI PERUSAHAAN</w:t>
      </w:r>
      <w:r>
        <w:rPr>
          <w:sz w:val="28"/>
          <w:szCs w:val="36"/>
        </w:rPr>
        <w:t>(Studi Empiris Pada perusahaan IDX Quality 30 Yang Terdaftar di BEI Tahun 2018-2020)</w:t>
      </w:r>
    </w:p>
    <w:p w14:paraId="6B180771" w14:textId="77777777" w:rsidR="00681DD8" w:rsidRDefault="00681DD8" w:rsidP="00681DD8">
      <w:pPr>
        <w:rPr>
          <w:sz w:val="20"/>
          <w:szCs w:val="20"/>
        </w:rPr>
      </w:pPr>
    </w:p>
    <w:p w14:paraId="13E25C6F" w14:textId="77777777" w:rsidR="00681DD8" w:rsidRDefault="00681DD8" w:rsidP="00681DD8">
      <w:pPr>
        <w:pStyle w:val="Author"/>
        <w:spacing w:after="115"/>
        <w:ind w:left="851"/>
        <w:contextualSpacing/>
        <w:jc w:val="left"/>
      </w:pPr>
      <w:r>
        <w:rPr>
          <w:b w:val="0"/>
          <w:bCs/>
          <w:sz w:val="20"/>
          <w:szCs w:val="20"/>
        </w:rPr>
        <w:t>Linda Novita Ningrum</w:t>
      </w:r>
      <w:r>
        <w:rPr>
          <w:b w:val="0"/>
          <w:bCs/>
          <w:sz w:val="20"/>
          <w:szCs w:val="20"/>
          <w:vertAlign w:val="superscript"/>
        </w:rPr>
        <w:t>1)</w:t>
      </w:r>
      <w:r>
        <w:rPr>
          <w:b w:val="0"/>
          <w:bCs/>
          <w:sz w:val="20"/>
          <w:szCs w:val="20"/>
        </w:rPr>
        <w:t>, Detak Prapanca S.E., M.M.</w:t>
      </w:r>
      <w:r>
        <w:rPr>
          <w:b w:val="0"/>
          <w:sz w:val="20"/>
          <w:szCs w:val="20"/>
          <w:vertAlign w:val="superscript"/>
        </w:rPr>
        <w:t>*,2)</w:t>
      </w:r>
    </w:p>
    <w:p w14:paraId="6E00D4D4" w14:textId="77777777" w:rsidR="00681DD8" w:rsidRDefault="00681DD8" w:rsidP="00681DD8">
      <w:pPr>
        <w:ind w:left="851"/>
        <w:contextualSpacing/>
        <w:jc w:val="both"/>
        <w:rPr>
          <w:i/>
          <w:lang w:val="en-ID"/>
        </w:rPr>
      </w:pPr>
      <w:r>
        <w:rPr>
          <w:sz w:val="20"/>
          <w:szCs w:val="20"/>
          <w:vertAlign w:val="superscript"/>
        </w:rPr>
        <w:t>1)</w:t>
      </w:r>
      <w:proofErr w:type="spellStart"/>
      <w:r>
        <w:rPr>
          <w:i/>
          <w:sz w:val="20"/>
          <w:szCs w:val="20"/>
          <w:lang w:val="en-GB"/>
        </w:rPr>
        <w:t>Mahasiswa</w:t>
      </w:r>
      <w:proofErr w:type="spellEnd"/>
      <w:r>
        <w:rPr>
          <w:i/>
          <w:sz w:val="20"/>
          <w:szCs w:val="20"/>
          <w:lang w:val="en-GB"/>
        </w:rPr>
        <w:t xml:space="preserve"> Program </w:t>
      </w:r>
      <w:proofErr w:type="spellStart"/>
      <w:r>
        <w:rPr>
          <w:i/>
          <w:sz w:val="20"/>
          <w:szCs w:val="20"/>
          <w:lang w:val="en-GB"/>
        </w:rPr>
        <w:t>StudiManajemen</w:t>
      </w:r>
      <w:proofErr w:type="spellEnd"/>
      <w:r>
        <w:rPr>
          <w:i/>
          <w:sz w:val="20"/>
          <w:szCs w:val="20"/>
        </w:rPr>
        <w:t xml:space="preserve"> Keuangan</w:t>
      </w:r>
      <w:r>
        <w:rPr>
          <w:i/>
          <w:sz w:val="20"/>
          <w:szCs w:val="20"/>
          <w:lang w:val="en-GB"/>
        </w:rPr>
        <w:t xml:space="preserve">, </w:t>
      </w:r>
      <w:proofErr w:type="spellStart"/>
      <w:r>
        <w:rPr>
          <w:i/>
          <w:sz w:val="20"/>
          <w:szCs w:val="20"/>
          <w:lang w:val="en-GB"/>
        </w:rPr>
        <w:t>FakultasBisnis</w:t>
      </w:r>
      <w:proofErr w:type="spellEnd"/>
      <w:r>
        <w:rPr>
          <w:i/>
          <w:sz w:val="20"/>
          <w:szCs w:val="20"/>
          <w:lang w:val="en-GB"/>
        </w:rPr>
        <w:t xml:space="preserve">, Hukum dan </w:t>
      </w:r>
      <w:proofErr w:type="spellStart"/>
      <w:r>
        <w:rPr>
          <w:i/>
          <w:sz w:val="20"/>
          <w:szCs w:val="20"/>
          <w:lang w:val="en-GB"/>
        </w:rPr>
        <w:t>Ilmu</w:t>
      </w:r>
      <w:proofErr w:type="spellEnd"/>
      <w:r>
        <w:rPr>
          <w:i/>
          <w:sz w:val="20"/>
          <w:szCs w:val="20"/>
          <w:lang w:val="en-GB"/>
        </w:rPr>
        <w:t xml:space="preserve"> Sosial, Universitas Muhammadiyah </w:t>
      </w:r>
      <w:proofErr w:type="spellStart"/>
      <w:r>
        <w:rPr>
          <w:i/>
          <w:sz w:val="20"/>
          <w:szCs w:val="20"/>
          <w:lang w:val="en-GB"/>
        </w:rPr>
        <w:t>Sidoarjo</w:t>
      </w:r>
      <w:proofErr w:type="spellEnd"/>
      <w:r>
        <w:rPr>
          <w:i/>
          <w:sz w:val="20"/>
          <w:szCs w:val="20"/>
          <w:lang w:val="en-GB"/>
        </w:rPr>
        <w:t xml:space="preserve">, Indonesia </w:t>
      </w:r>
    </w:p>
    <w:p w14:paraId="30F1C64C" w14:textId="77777777" w:rsidR="00681DD8" w:rsidRDefault="00681DD8" w:rsidP="00681DD8">
      <w:pPr>
        <w:ind w:left="851"/>
        <w:contextualSpacing/>
        <w:jc w:val="both"/>
        <w:rPr>
          <w:lang w:val="en-ID"/>
        </w:rPr>
      </w:pPr>
      <w:r>
        <w:rPr>
          <w:sz w:val="20"/>
          <w:szCs w:val="20"/>
          <w:vertAlign w:val="superscript"/>
        </w:rPr>
        <w:t>2)</w:t>
      </w:r>
      <w:proofErr w:type="spellStart"/>
      <w:r>
        <w:rPr>
          <w:i/>
          <w:sz w:val="20"/>
          <w:szCs w:val="20"/>
          <w:lang w:val="en-GB"/>
        </w:rPr>
        <w:t>Dosen</w:t>
      </w:r>
      <w:proofErr w:type="spellEnd"/>
      <w:r>
        <w:rPr>
          <w:i/>
          <w:sz w:val="20"/>
          <w:szCs w:val="20"/>
        </w:rPr>
        <w:t xml:space="preserve">Program Studi </w:t>
      </w:r>
      <w:proofErr w:type="spellStart"/>
      <w:r>
        <w:rPr>
          <w:i/>
          <w:sz w:val="20"/>
          <w:szCs w:val="20"/>
          <w:lang w:val="en-GB"/>
        </w:rPr>
        <w:t>Manajemen</w:t>
      </w:r>
      <w:proofErr w:type="spellEnd"/>
      <w:r>
        <w:rPr>
          <w:i/>
          <w:sz w:val="20"/>
          <w:szCs w:val="20"/>
          <w:lang w:val="en-GB"/>
        </w:rPr>
        <w:t xml:space="preserve">, </w:t>
      </w:r>
      <w:proofErr w:type="spellStart"/>
      <w:r>
        <w:rPr>
          <w:i/>
          <w:sz w:val="20"/>
          <w:szCs w:val="20"/>
          <w:lang w:val="en-GB"/>
        </w:rPr>
        <w:t>FakultasBisnis</w:t>
      </w:r>
      <w:proofErr w:type="spellEnd"/>
      <w:r>
        <w:rPr>
          <w:i/>
          <w:sz w:val="20"/>
          <w:szCs w:val="20"/>
          <w:lang w:val="en-GB"/>
        </w:rPr>
        <w:t xml:space="preserve">, Hukum dan </w:t>
      </w:r>
      <w:proofErr w:type="spellStart"/>
      <w:r>
        <w:rPr>
          <w:i/>
          <w:sz w:val="20"/>
          <w:szCs w:val="20"/>
          <w:lang w:val="en-GB"/>
        </w:rPr>
        <w:t>Ilmu</w:t>
      </w:r>
      <w:proofErr w:type="spellEnd"/>
      <w:r>
        <w:rPr>
          <w:i/>
          <w:sz w:val="20"/>
          <w:szCs w:val="20"/>
          <w:lang w:val="en-GB"/>
        </w:rPr>
        <w:t xml:space="preserve"> Sosial</w:t>
      </w:r>
      <w:r>
        <w:rPr>
          <w:i/>
          <w:sz w:val="20"/>
          <w:szCs w:val="20"/>
        </w:rPr>
        <w:t xml:space="preserve">, Universitas </w:t>
      </w:r>
      <w:r>
        <w:rPr>
          <w:i/>
          <w:sz w:val="20"/>
          <w:szCs w:val="20"/>
          <w:lang w:val="en-ID"/>
        </w:rPr>
        <w:t xml:space="preserve">Muhammadiyah </w:t>
      </w:r>
      <w:proofErr w:type="spellStart"/>
      <w:r>
        <w:rPr>
          <w:i/>
          <w:sz w:val="20"/>
          <w:szCs w:val="20"/>
          <w:lang w:val="en-ID"/>
        </w:rPr>
        <w:t>Sidoarjo</w:t>
      </w:r>
      <w:proofErr w:type="spellEnd"/>
      <w:r>
        <w:rPr>
          <w:i/>
          <w:sz w:val="20"/>
          <w:szCs w:val="20"/>
          <w:lang w:val="en-ID"/>
        </w:rPr>
        <w:t>, Indonesia</w:t>
      </w:r>
    </w:p>
    <w:p w14:paraId="4651200F" w14:textId="77777777" w:rsidR="00681DD8" w:rsidRDefault="00681DD8" w:rsidP="00681DD8">
      <w:pPr>
        <w:ind w:left="851"/>
        <w:contextualSpacing/>
        <w:rPr>
          <w:sz w:val="20"/>
          <w:szCs w:val="20"/>
          <w:u w:val="single"/>
        </w:rPr>
      </w:pPr>
      <w:r>
        <w:rPr>
          <w:sz w:val="20"/>
          <w:szCs w:val="20"/>
          <w:lang w:val="en-ID"/>
        </w:rPr>
        <w:t xml:space="preserve">*Email </w:t>
      </w:r>
      <w:proofErr w:type="spellStart"/>
      <w:r>
        <w:rPr>
          <w:sz w:val="20"/>
          <w:szCs w:val="20"/>
          <w:lang w:val="en-ID"/>
        </w:rPr>
        <w:t>PenulisKorespondensi</w:t>
      </w:r>
      <w:proofErr w:type="spellEnd"/>
      <w:r>
        <w:rPr>
          <w:sz w:val="20"/>
          <w:szCs w:val="20"/>
          <w:lang w:val="en-ID"/>
        </w:rPr>
        <w:t xml:space="preserve">: </w:t>
      </w:r>
      <w:hyperlink r:id="rId9" w:history="1">
        <w:r>
          <w:rPr>
            <w:rStyle w:val="Hyperlink"/>
            <w:sz w:val="20"/>
            <w:szCs w:val="20"/>
          </w:rPr>
          <w:t>novitalinda207@gmail.com</w:t>
        </w:r>
        <w:r>
          <w:rPr>
            <w:rStyle w:val="Hyperlink"/>
            <w:sz w:val="20"/>
            <w:szCs w:val="20"/>
            <w:vertAlign w:val="superscript"/>
            <w:lang w:val="en-ID"/>
          </w:rPr>
          <w:t>1</w:t>
        </w:r>
      </w:hyperlink>
      <w:r>
        <w:rPr>
          <w:sz w:val="20"/>
          <w:szCs w:val="20"/>
          <w:vertAlign w:val="superscript"/>
          <w:lang w:val="en-ID"/>
        </w:rPr>
        <w:t>)</w:t>
      </w:r>
      <w:r>
        <w:rPr>
          <w:sz w:val="20"/>
          <w:szCs w:val="20"/>
          <w:lang w:val="en-ID"/>
        </w:rPr>
        <w:t xml:space="preserve">, </w:t>
      </w:r>
      <w:r>
        <w:rPr>
          <w:sz w:val="20"/>
          <w:szCs w:val="20"/>
          <w:u w:val="single"/>
        </w:rPr>
        <w:t>d.prapanca@umsidaac.id</w:t>
      </w:r>
      <w:r>
        <w:rPr>
          <w:sz w:val="20"/>
          <w:szCs w:val="20"/>
          <w:u w:val="single"/>
          <w:vertAlign w:val="superscript"/>
        </w:rPr>
        <w:t>2)</w:t>
      </w:r>
    </w:p>
    <w:p w14:paraId="3147C01C" w14:textId="77777777" w:rsidR="00681DD8" w:rsidRDefault="00681DD8" w:rsidP="00681DD8">
      <w:pPr>
        <w:rPr>
          <w:i/>
          <w:sz w:val="20"/>
          <w:szCs w:val="20"/>
        </w:rPr>
      </w:pPr>
    </w:p>
    <w:p w14:paraId="28A1B1CA" w14:textId="77777777" w:rsidR="00681DD8" w:rsidRDefault="00681DD8" w:rsidP="00681DD8">
      <w:pPr>
        <w:rPr>
          <w:sz w:val="20"/>
          <w:szCs w:val="20"/>
        </w:rPr>
      </w:pPr>
    </w:p>
    <w:p w14:paraId="5E2E4E06" w14:textId="77777777" w:rsidR="00681DD8" w:rsidRDefault="00681DD8" w:rsidP="00681DD8">
      <w:pPr>
        <w:suppressAutoHyphens w:val="0"/>
        <w:sectPr w:rsidR="00681DD8" w:rsidSect="00681DD8">
          <w:type w:val="continuous"/>
          <w:pgSz w:w="11906" w:h="16838"/>
          <w:pgMar w:top="1701" w:right="1134" w:bottom="1134" w:left="1411" w:header="850" w:footer="720" w:gutter="0"/>
          <w:cols w:space="720"/>
        </w:sectPr>
      </w:pPr>
    </w:p>
    <w:p w14:paraId="31742C80" w14:textId="77777777" w:rsidR="00681DD8" w:rsidRDefault="00681DD8" w:rsidP="00681DD8">
      <w:pPr>
        <w:jc w:val="both"/>
        <w:rPr>
          <w:i/>
          <w:sz w:val="16"/>
          <w:szCs w:val="20"/>
        </w:rPr>
      </w:pPr>
      <w:bookmarkStart w:id="0" w:name="__DdeLink__931_480770800"/>
      <w:r>
        <w:rPr>
          <w:b/>
          <w:bCs/>
          <w:i/>
          <w:iCs/>
          <w:sz w:val="20"/>
          <w:szCs w:val="20"/>
        </w:rPr>
        <w:t>Abstract.</w:t>
      </w:r>
      <w:r>
        <w:rPr>
          <w:i/>
          <w:sz w:val="20"/>
          <w:szCs w:val="20"/>
        </w:rPr>
        <w:t>The value of the company is needed by investors as a consideration in making investments because the higher the value of a company, the higher the share price of the company. The purpose of this study is to examine and analyze the effect of Funding Decisions, Profitability and Dividend Policy on Firm Value in IDX Quality 30 Companies listed on the IDX in 2018 - 2020. This study uses an associative quantitative approach with a number of research samples according to the criteria of 20 companies. which consists of 60 financial reports for the years 2018 - 2020. This study uses secondary data with panel data analysis techniques. The results of this study indicate that Funding and Profitability Decisions have a significant effect on Firm Value of IDX Quality 30 Companies listed on the IDX in 2018 - 2020. Dividend policy has no effect on Company Value on IDX Quality 30 Companies listed on the IDX in 2018 - 2020. Meanwhile together, the Funding Decision, Profitability and Dividend Policy have a simultaneous effect on the Company Value of IDX Quality 30 Companies listed on the IDX in 2018 - 2020.</w:t>
      </w:r>
    </w:p>
    <w:p w14:paraId="50DBE8B1" w14:textId="77777777" w:rsidR="00681DD8" w:rsidRDefault="00681DD8" w:rsidP="00681DD8">
      <w:pPr>
        <w:pStyle w:val="NoSpacing"/>
        <w:spacing w:line="120" w:lineRule="auto"/>
      </w:pPr>
    </w:p>
    <w:p w14:paraId="1F7A9F00" w14:textId="77777777" w:rsidR="00681DD8" w:rsidRDefault="00681DD8" w:rsidP="00681DD8">
      <w:pPr>
        <w:pStyle w:val="NoSpacing"/>
        <w:ind w:left="0"/>
        <w:rPr>
          <w:i/>
          <w:iCs/>
          <w:sz w:val="20"/>
          <w:szCs w:val="22"/>
          <w:lang w:val="en-US"/>
        </w:rPr>
      </w:pPr>
      <w:r>
        <w:rPr>
          <w:b/>
          <w:bCs/>
          <w:i/>
          <w:iCs/>
          <w:sz w:val="20"/>
          <w:szCs w:val="22"/>
        </w:rPr>
        <w:t>Keywords –</w:t>
      </w:r>
      <w:bookmarkEnd w:id="0"/>
      <w:r>
        <w:rPr>
          <w:i/>
          <w:iCs/>
          <w:sz w:val="20"/>
          <w:szCs w:val="22"/>
        </w:rPr>
        <w:t>Funding Decision, Profitability, Dividend Policy and Firm Value</w:t>
      </w:r>
    </w:p>
    <w:p w14:paraId="3E328E87" w14:textId="77777777" w:rsidR="00681DD8" w:rsidRDefault="00681DD8" w:rsidP="00681DD8">
      <w:pPr>
        <w:tabs>
          <w:tab w:val="left" w:pos="0"/>
        </w:tabs>
        <w:ind w:right="4"/>
        <w:rPr>
          <w:b/>
          <w:bCs/>
          <w:i/>
        </w:rPr>
      </w:pPr>
    </w:p>
    <w:p w14:paraId="3492AE7B" w14:textId="77777777" w:rsidR="00681DD8" w:rsidRDefault="00681DD8" w:rsidP="00681DD8">
      <w:pPr>
        <w:jc w:val="both"/>
        <w:rPr>
          <w:i/>
          <w:sz w:val="20"/>
          <w:szCs w:val="20"/>
        </w:rPr>
      </w:pPr>
      <w:r>
        <w:rPr>
          <w:b/>
          <w:bCs/>
          <w:i/>
          <w:iCs/>
          <w:sz w:val="20"/>
          <w:szCs w:val="20"/>
        </w:rPr>
        <w:t>Abstrak.</w:t>
      </w:r>
      <w:r>
        <w:rPr>
          <w:i/>
          <w:iCs/>
          <w:sz w:val="20"/>
          <w:szCs w:val="20"/>
        </w:rPr>
        <w:t>Nilai perusahaan dibutuhkan oleh investor sebagai pertimbagan dalam melakukan investasi karena semakin tinggi nilai suatu perusahaan maka semakin tinggi pula harga saham perusahaan tersebut. Tujuan dari penelitian ini adalah untuk menguji dan menganalisis pengaruh Keputusan Pendanaan, Profitabilitas dan Kebijakan Deviden terhadap Nilai Perusahaan pada Perusahaan IDX Quality 30 yang terdaftar di BEI tahun 2018 – 2020. Penelitian ini menggunakan pendekatan kuantitatif berjenis asosiatif dengan jumlah sampel penelitian sesuai criteria sebanyak 20 perusahaan yang terdiri dari 60 laporan keuangan selama tahun 2018 – 2020. Penelitian ini menggunakan data sekunder dengan teknik analisis data panel. Hasil penelitian ini menunjukkan bahwa Keputusan Pendanaan dan Profitabilitas berpengaruh signifikan terhadap Nilai Perusahaan pada Perusahaan IDX Quality 30 yang terdaftar di BEI tahun 2018 – 2020. Kebijakan Deviden tidak berpengaruh terhadap Nilai Perusahaan pada Perusahaan IDX Quality 30 yang terdaftar di BEI tahun 2018 – 2020. Sedangkan secara bersama – sama Keputusan Pendanaan, Profitabilitas dan Kebijakan Deviden berpengaruh secara simultan terhadap Nilai Perusahaan pada Perusahaan IDX Quality 30 yang terdaftar di BEI tahun 2018 – 2020.</w:t>
      </w:r>
    </w:p>
    <w:p w14:paraId="7A3C6B90" w14:textId="77777777" w:rsidR="00681DD8" w:rsidRDefault="00681DD8" w:rsidP="00681DD8">
      <w:pPr>
        <w:pStyle w:val="NoSpacing"/>
        <w:spacing w:line="120" w:lineRule="auto"/>
      </w:pPr>
    </w:p>
    <w:p w14:paraId="7AF76D11" w14:textId="77777777" w:rsidR="00681DD8" w:rsidRDefault="00681DD8" w:rsidP="00681DD8">
      <w:pPr>
        <w:pStyle w:val="NoSpacing"/>
        <w:ind w:left="0"/>
        <w:rPr>
          <w:smallCaps/>
          <w:sz w:val="20"/>
          <w:szCs w:val="20"/>
        </w:rPr>
      </w:pPr>
      <w:r>
        <w:rPr>
          <w:b/>
          <w:bCs/>
          <w:sz w:val="20"/>
          <w:szCs w:val="20"/>
        </w:rPr>
        <w:t>Kata Kunci –</w:t>
      </w:r>
      <w:r>
        <w:rPr>
          <w:i/>
          <w:iCs/>
          <w:sz w:val="20"/>
          <w:szCs w:val="20"/>
        </w:rPr>
        <w:t>Keputusan Pendanaan, Profitabilitas, Kebijakan Deviden dan Nilai Perusahaan</w:t>
      </w:r>
    </w:p>
    <w:p w14:paraId="01202BD3" w14:textId="37B53DEF" w:rsidR="00681DD8" w:rsidRDefault="00681DD8" w:rsidP="00681DD8">
      <w:r>
        <w:rPr>
          <w:noProof/>
        </w:rPr>
        <mc:AlternateContent>
          <mc:Choice Requires="wps">
            <w:drawing>
              <wp:anchor distT="45720" distB="45720" distL="114300" distR="114300" simplePos="0" relativeHeight="251694592" behindDoc="0" locked="0" layoutInCell="1" allowOverlap="1" wp14:anchorId="1897A240" wp14:editId="4D906666">
                <wp:simplePos x="0" y="0"/>
                <wp:positionH relativeFrom="margin">
                  <wp:align>right</wp:align>
                </wp:positionH>
                <wp:positionV relativeFrom="paragraph">
                  <wp:posOffset>123190</wp:posOffset>
                </wp:positionV>
                <wp:extent cx="5926455" cy="45720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457200"/>
                        </a:xfrm>
                        <a:prstGeom prst="rect">
                          <a:avLst/>
                        </a:prstGeom>
                        <a:solidFill>
                          <a:srgbClr val="FFFFFF"/>
                        </a:solidFill>
                        <a:ln w="9525">
                          <a:solidFill>
                            <a:srgbClr val="000000"/>
                          </a:solidFill>
                          <a:miter lim="800000"/>
                          <a:headEnd/>
                          <a:tailEnd/>
                        </a:ln>
                      </wps:spPr>
                      <wps:txbx>
                        <w:txbxContent>
                          <w:p w14:paraId="0C383FC7" w14:textId="77777777" w:rsidR="00681DD8" w:rsidRDefault="00681DD8" w:rsidP="00681DD8">
                            <w:pPr>
                              <w:pBdr>
                                <w:top w:val="single" w:sz="4" w:space="1" w:color="auto"/>
                                <w:left w:val="single" w:sz="4" w:space="4" w:color="auto"/>
                                <w:bottom w:val="single" w:sz="4" w:space="1" w:color="auto"/>
                                <w:right w:val="single" w:sz="4" w:space="4" w:color="auto"/>
                              </w:pBdr>
                              <w:spacing w:line="295" w:lineRule="auto"/>
                              <w:ind w:right="38"/>
                              <w:jc w:val="both"/>
                              <w:rPr>
                                <w:rFonts w:ascii="Arial" w:hAnsi="Arial" w:cs="Arial"/>
                                <w:i/>
                                <w:spacing w:val="-3"/>
                                <w:sz w:val="14"/>
                                <w:szCs w:val="14"/>
                              </w:rPr>
                            </w:pPr>
                            <w:r>
                              <w:rPr>
                                <w:rFonts w:ascii="Arial" w:hAnsi="Arial" w:cs="Arial"/>
                                <w:i/>
                                <w:spacing w:val="-3"/>
                                <w:sz w:val="14"/>
                                <w:szCs w:val="14"/>
                                <w:lang w:val="en-ID"/>
                              </w:rPr>
                              <w:t>How to cite</w:t>
                            </w:r>
                            <w:r>
                              <w:rPr>
                                <w:rFonts w:ascii="Arial" w:hAnsi="Arial" w:cs="Arial"/>
                                <w:i/>
                                <w:spacing w:val="-3"/>
                                <w:sz w:val="14"/>
                                <w:szCs w:val="14"/>
                              </w:rPr>
                              <w:t xml:space="preserve">: </w:t>
                            </w:r>
                            <w:r>
                              <w:rPr>
                                <w:rFonts w:ascii="Arial" w:hAnsi="Arial" w:cs="Arial"/>
                                <w:i/>
                                <w:sz w:val="14"/>
                                <w:szCs w:val="14"/>
                              </w:rPr>
                              <w:t>Linda Novita Ningrum</w:t>
                            </w:r>
                            <w:r>
                              <w:rPr>
                                <w:rFonts w:ascii="Arial" w:hAnsi="Arial" w:cs="Arial"/>
                                <w:i/>
                                <w:spacing w:val="-3"/>
                                <w:sz w:val="14"/>
                                <w:szCs w:val="14"/>
                              </w:rPr>
                              <w:t xml:space="preserve">, </w:t>
                            </w:r>
                            <w:r>
                              <w:rPr>
                                <w:rFonts w:ascii="Arial" w:hAnsi="Arial" w:cs="Arial"/>
                                <w:i/>
                                <w:sz w:val="14"/>
                                <w:szCs w:val="14"/>
                              </w:rPr>
                              <w:t>Detak Prapanca</w:t>
                            </w:r>
                            <w:r>
                              <w:rPr>
                                <w:rFonts w:ascii="Arial" w:hAnsi="Arial" w:cs="Arial"/>
                                <w:i/>
                                <w:spacing w:val="-3"/>
                                <w:sz w:val="14"/>
                                <w:szCs w:val="14"/>
                              </w:rPr>
                              <w:t xml:space="preserve">(2022) </w:t>
                            </w:r>
                            <w:r>
                              <w:rPr>
                                <w:rFonts w:ascii="Arial" w:hAnsi="Arial" w:cs="Arial"/>
                                <w:i/>
                                <w:sz w:val="14"/>
                                <w:szCs w:val="14"/>
                              </w:rPr>
                              <w:t>Pengaruh Keputusan Pendanaan, Profitabilitas, Dan Kebijakan Deviden Terhadap Nilai Perusahaan (Studi Empiris Pada perusahaan IDX Quality 30 Yang Terdaftar di BEI Tahun 2018-2020)</w:t>
                            </w:r>
                            <w:r>
                              <w:rPr>
                                <w:rFonts w:ascii="Arial" w:hAnsi="Arial" w:cs="Arial"/>
                                <w:i/>
                                <w:spacing w:val="-3"/>
                                <w:sz w:val="14"/>
                                <w:szCs w:val="14"/>
                                <w:lang w:val="en-GB"/>
                              </w:rPr>
                              <w:t>.</w:t>
                            </w:r>
                            <w:r>
                              <w:rPr>
                                <w:rFonts w:ascii="Arial" w:hAnsi="Arial" w:cs="Arial"/>
                                <w:i/>
                                <w:spacing w:val="-3"/>
                                <w:sz w:val="14"/>
                                <w:szCs w:val="14"/>
                                <w:lang w:val="en-ID"/>
                              </w:rPr>
                              <w:t>IJCCD</w:t>
                            </w:r>
                            <w:r>
                              <w:rPr>
                                <w:rFonts w:ascii="Arial" w:hAnsi="Arial" w:cs="Arial"/>
                                <w:i/>
                                <w:spacing w:val="-3"/>
                                <w:sz w:val="14"/>
                                <w:szCs w:val="14"/>
                              </w:rPr>
                              <w:t xml:space="preserve"> 1 (1</w:t>
                            </w:r>
                            <w:r>
                              <w:rPr>
                                <w:rFonts w:ascii="Arial" w:hAnsi="Arial" w:cs="Arial"/>
                                <w:i/>
                                <w:spacing w:val="-3"/>
                                <w:sz w:val="14"/>
                                <w:szCs w:val="14"/>
                                <w:lang w:val="en-ID"/>
                              </w:rPr>
                              <w:t>)</w:t>
                            </w:r>
                            <w:r>
                              <w:rPr>
                                <w:rFonts w:ascii="Arial" w:hAnsi="Arial" w:cs="Arial"/>
                                <w:i/>
                                <w:spacing w:val="-3"/>
                                <w:sz w:val="14"/>
                                <w:szCs w:val="14"/>
                              </w:rPr>
                              <w:t>.doi: 10.21070/ijccd.v4i1.843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7A240" id="_x0000_t202" coordsize="21600,21600" o:spt="202" path="m,l,21600r21600,l21600,xe">
                <v:stroke joinstyle="miter"/>
                <v:path gradientshapeok="t" o:connecttype="rect"/>
              </v:shapetype>
              <v:shape id="Text Box 2" o:spid="_x0000_s1026" type="#_x0000_t202" style="position:absolute;margin-left:415.45pt;margin-top:9.7pt;width:466.65pt;height:36pt;z-index:251694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">
                <v:textbox>
                  <w:txbxContent>
                    <w:p w14:paraId="0C383FC7" w14:textId="77777777" w:rsidR="00681DD8" w:rsidRDefault="00681DD8" w:rsidP="00681DD8">
                      <w:pPr>
                        <w:pBdr>
                          <w:top w:val="single" w:sz="4" w:space="1" w:color="auto"/>
                          <w:left w:val="single" w:sz="4" w:space="4" w:color="auto"/>
                          <w:bottom w:val="single" w:sz="4" w:space="1" w:color="auto"/>
                          <w:right w:val="single" w:sz="4" w:space="4" w:color="auto"/>
                        </w:pBdr>
                        <w:spacing w:line="295" w:lineRule="auto"/>
                        <w:ind w:right="38"/>
                        <w:jc w:val="both"/>
                        <w:rPr>
                          <w:rFonts w:ascii="Arial" w:hAnsi="Arial" w:cs="Arial"/>
                          <w:i/>
                          <w:spacing w:val="-3"/>
                          <w:sz w:val="14"/>
                          <w:szCs w:val="14"/>
                        </w:rPr>
                      </w:pPr>
                      <w:r>
                        <w:rPr>
                          <w:rFonts w:ascii="Arial" w:hAnsi="Arial" w:cs="Arial"/>
                          <w:i/>
                          <w:spacing w:val="-3"/>
                          <w:sz w:val="14"/>
                          <w:szCs w:val="14"/>
                          <w:lang w:val="en-ID"/>
                        </w:rPr>
                        <w:t>How to cite</w:t>
                      </w:r>
                      <w:r>
                        <w:rPr>
                          <w:rFonts w:ascii="Arial" w:hAnsi="Arial" w:cs="Arial"/>
                          <w:i/>
                          <w:spacing w:val="-3"/>
                          <w:sz w:val="14"/>
                          <w:szCs w:val="14"/>
                        </w:rPr>
                        <w:t xml:space="preserve">: </w:t>
                      </w:r>
                      <w:r>
                        <w:rPr>
                          <w:rFonts w:ascii="Arial" w:hAnsi="Arial" w:cs="Arial"/>
                          <w:i/>
                          <w:sz w:val="14"/>
                          <w:szCs w:val="14"/>
                        </w:rPr>
                        <w:t>Linda Novita Ningrum</w:t>
                      </w:r>
                      <w:r>
                        <w:rPr>
                          <w:rFonts w:ascii="Arial" w:hAnsi="Arial" w:cs="Arial"/>
                          <w:i/>
                          <w:spacing w:val="-3"/>
                          <w:sz w:val="14"/>
                          <w:szCs w:val="14"/>
                        </w:rPr>
                        <w:t xml:space="preserve">, </w:t>
                      </w:r>
                      <w:r>
                        <w:rPr>
                          <w:rFonts w:ascii="Arial" w:hAnsi="Arial" w:cs="Arial"/>
                          <w:i/>
                          <w:sz w:val="14"/>
                          <w:szCs w:val="14"/>
                        </w:rPr>
                        <w:t xml:space="preserve">Detak </w:t>
                      </w:r>
                      <w:proofErr w:type="gramStart"/>
                      <w:r>
                        <w:rPr>
                          <w:rFonts w:ascii="Arial" w:hAnsi="Arial" w:cs="Arial"/>
                          <w:i/>
                          <w:sz w:val="14"/>
                          <w:szCs w:val="14"/>
                        </w:rPr>
                        <w:t>Prapanca</w:t>
                      </w:r>
                      <w:r>
                        <w:rPr>
                          <w:rFonts w:ascii="Arial" w:hAnsi="Arial" w:cs="Arial"/>
                          <w:i/>
                          <w:spacing w:val="-3"/>
                          <w:sz w:val="14"/>
                          <w:szCs w:val="14"/>
                        </w:rPr>
                        <w:t>(</w:t>
                      </w:r>
                      <w:proofErr w:type="gramEnd"/>
                      <w:r>
                        <w:rPr>
                          <w:rFonts w:ascii="Arial" w:hAnsi="Arial" w:cs="Arial"/>
                          <w:i/>
                          <w:spacing w:val="-3"/>
                          <w:sz w:val="14"/>
                          <w:szCs w:val="14"/>
                        </w:rPr>
                        <w:t xml:space="preserve">2022) </w:t>
                      </w:r>
                      <w:r>
                        <w:rPr>
                          <w:rFonts w:ascii="Arial" w:hAnsi="Arial" w:cs="Arial"/>
                          <w:i/>
                          <w:sz w:val="14"/>
                          <w:szCs w:val="14"/>
                        </w:rPr>
                        <w:t>Pengaruh Keputusan Pendanaan, Profitabilitas, Dan Kebijakan Deviden Terhadap Nilai Perusahaan (Studi Empiris Pada perusahaan IDX Quality 30 Yang Terdaftar di BEI Tahun 2018-2020)</w:t>
                      </w:r>
                      <w:r>
                        <w:rPr>
                          <w:rFonts w:ascii="Arial" w:hAnsi="Arial" w:cs="Arial"/>
                          <w:i/>
                          <w:spacing w:val="-3"/>
                          <w:sz w:val="14"/>
                          <w:szCs w:val="14"/>
                          <w:lang w:val="en-GB"/>
                        </w:rPr>
                        <w:t>.</w:t>
                      </w:r>
                      <w:r>
                        <w:rPr>
                          <w:rFonts w:ascii="Arial" w:hAnsi="Arial" w:cs="Arial"/>
                          <w:i/>
                          <w:spacing w:val="-3"/>
                          <w:sz w:val="14"/>
                          <w:szCs w:val="14"/>
                          <w:lang w:val="en-ID"/>
                        </w:rPr>
                        <w:t>IJCCD</w:t>
                      </w:r>
                      <w:r>
                        <w:rPr>
                          <w:rFonts w:ascii="Arial" w:hAnsi="Arial" w:cs="Arial"/>
                          <w:i/>
                          <w:spacing w:val="-3"/>
                          <w:sz w:val="14"/>
                          <w:szCs w:val="14"/>
                        </w:rPr>
                        <w:t xml:space="preserve"> 1 (1</w:t>
                      </w:r>
                      <w:r>
                        <w:rPr>
                          <w:rFonts w:ascii="Arial" w:hAnsi="Arial" w:cs="Arial"/>
                          <w:i/>
                          <w:spacing w:val="-3"/>
                          <w:sz w:val="14"/>
                          <w:szCs w:val="14"/>
                          <w:lang w:val="en-ID"/>
                        </w:rPr>
                        <w:t>)</w:t>
                      </w:r>
                      <w:r>
                        <w:rPr>
                          <w:rFonts w:ascii="Arial" w:hAnsi="Arial" w:cs="Arial"/>
                          <w:i/>
                          <w:spacing w:val="-3"/>
                          <w:sz w:val="14"/>
                          <w:szCs w:val="14"/>
                        </w:rPr>
                        <w:t>.doi: 10.21070/ijccd.v4i1.843</w:t>
                      </w:r>
                    </w:p>
                  </w:txbxContent>
                </v:textbox>
                <w10:wrap anchorx="margin"/>
              </v:shape>
            </w:pict>
          </mc:Fallback>
        </mc:AlternateContent>
      </w:r>
    </w:p>
    <w:p w14:paraId="4A3E00DD" w14:textId="77777777" w:rsidR="00681DD8" w:rsidRDefault="00681DD8" w:rsidP="00681DD8"/>
    <w:p w14:paraId="35B8436F" w14:textId="77777777" w:rsidR="00681DD8" w:rsidRDefault="00681DD8">
      <w:pPr>
        <w:pStyle w:val="Heading1"/>
        <w:rPr>
          <w:sz w:val="24"/>
        </w:rPr>
      </w:pPr>
    </w:p>
    <w:p w14:paraId="4BAB3D28" w14:textId="0317738B" w:rsidR="00953F53" w:rsidRDefault="002D100D">
      <w:pPr>
        <w:pStyle w:val="Heading1"/>
        <w:rPr>
          <w:sz w:val="24"/>
        </w:rPr>
      </w:pPr>
      <w:r w:rsidRPr="006C7A28">
        <w:rPr>
          <w:sz w:val="24"/>
        </w:rPr>
        <w:t xml:space="preserve">I. PENDAHULUAN </w:t>
      </w:r>
    </w:p>
    <w:p w14:paraId="035614EE" w14:textId="4CC21559" w:rsidR="00F24C2B" w:rsidRPr="00EC66D6" w:rsidRDefault="00681DD8" w:rsidP="00681DD8">
      <w:pPr>
        <w:pStyle w:val="Body"/>
        <w:rPr>
          <w:lang w:val="en-GB"/>
        </w:rPr>
      </w:pPr>
      <w:r w:rsidRPr="00EC66D6">
        <w:t xml:space="preserve">Investasi merupakan salah satu cara seseorang dalam memenuhi kebutuhan finansialnya. Dalam berinvestasi para investor biasanya akan melakukan penilaian terhadap perusahaan tersebut untuk dijadikan bahan pertimbangan. Sebuah perusahaan dikatakan memiliki nilai yang baik jika kondisi keuangan perusahaan tersebut baik dilihat dari laporan keuangan perusahaan yang diterbitkan secara berkala dan dapat dipertanggungjawabkan, sehingga investor akan percaya bahwa perusahaan mampu memberikan keuntungan atas modal yang mereka tanamkan dalam perusahaan </w:t>
      </w:r>
      <w:r w:rsidR="00177D75" w:rsidRPr="00EC66D6">
        <w:fldChar w:fldCharType="begin" w:fldLock="1"/>
      </w:r>
      <w:r w:rsidR="00177D75" w:rsidRPr="00EC66D6">
        <w:instrText>ADDIN CSL_CITATION {"citationItems":[{"id":"ITEM-1","itemData":{"URL":"https://datareportal.com/reports/digital-2021-indonesia","accessed":{"date-parts":[["2022","5","12"]]},"id":"ITEM-1","issued":{"date-parts":[["0"]]},"title":"Digital in Indonesia: All the Statistics You Need in 2021 — DataReportal – Global Digital Insights","type":"webpage"},"uris":["http://www.mendeley.com/documents/?uuid=d29ce5e4-5090-3990-9146-c4c61609e174"]}],"mendeley":{"formattedCitation":"[1]","plainTextFormattedCitation":"[1]","previouslyFormattedCitation":"[1]"},"properties":{"noteIndex":0},"schema":"https://github.com/citation-style-language/schema/raw/master/csl-citation.json"}</w:instrText>
      </w:r>
      <w:r w:rsidR="00177D75" w:rsidRPr="00EC66D6">
        <w:fldChar w:fldCharType="separate"/>
      </w:r>
      <w:r w:rsidR="00177D75" w:rsidRPr="00EC66D6">
        <w:rPr>
          <w:noProof/>
        </w:rPr>
        <w:t>[1]</w:t>
      </w:r>
      <w:r w:rsidR="00177D75" w:rsidRPr="00EC66D6">
        <w:fldChar w:fldCharType="end"/>
      </w:r>
      <w:r w:rsidR="00F24C2B" w:rsidRPr="00EC66D6">
        <w:rPr>
          <w:color w:val="000000" w:themeColor="text1"/>
          <w:lang w:val="en-US"/>
        </w:rPr>
        <w:t xml:space="preserve">. </w:t>
      </w:r>
    </w:p>
    <w:p w14:paraId="186DA96F" w14:textId="1C9EDDD7" w:rsidR="00177D75" w:rsidRPr="00EC66D6" w:rsidRDefault="00681DD8" w:rsidP="00177D75">
      <w:pPr>
        <w:ind w:firstLine="284"/>
        <w:jc w:val="both"/>
        <w:rPr>
          <w:i/>
          <w:sz w:val="20"/>
          <w:szCs w:val="20"/>
          <w:lang w:val="en-GB"/>
        </w:rPr>
      </w:pPr>
      <w:r w:rsidRPr="00EC66D6">
        <w:rPr>
          <w:sz w:val="20"/>
          <w:szCs w:val="20"/>
        </w:rPr>
        <w:t>Perusahaan yang memiliki nilai perusahaan yang tinggi memang impian dari semua pemilik perusahaan, karena tingginya nilai perusahaan dapat mencerminkan keadaaan perusahaan tersebut dalam keadaan yang baik. Sehingga, dalam menilai suatu perusahaan investor memerlukan pengukuran nilai perusahaan tersebut.  Proksi yang digunakan dalam mengukur nilai perusahaan</w:t>
      </w:r>
      <w:r>
        <w:t xml:space="preserve"> </w:t>
      </w:r>
      <w:r w:rsidRPr="00EC66D6">
        <w:rPr>
          <w:sz w:val="20"/>
          <w:szCs w:val="20"/>
        </w:rPr>
        <w:t xml:space="preserve">yaitu menggunakan price to book value ratio (PBV). Price to book value ratio merupakan indikator utama dalam menentukan besarnya nilai suatu perusahaan, rasio ini diukur dengan </w:t>
      </w:r>
      <w:r w:rsidRPr="00EC66D6">
        <w:rPr>
          <w:sz w:val="20"/>
          <w:szCs w:val="20"/>
        </w:rPr>
        <w:lastRenderedPageBreak/>
        <w:t xml:space="preserve">membandingkan harga saham dengan nilai buku saham suatu perusahaan. PBV dapat mencerminkan tingkat terciptanya nilai perusahaan dengan memanfaatkan jumlah modal yang diinvestasikan kedalam perusahaan tersebut. Rasio ini dapat memperlihatkan keberhasilan perusahaan dalam menciptakan nilai bagi pemegang saham </w:t>
      </w:r>
      <w:r w:rsidR="00177D75" w:rsidRPr="00EC66D6">
        <w:rPr>
          <w:i/>
          <w:sz w:val="20"/>
          <w:szCs w:val="20"/>
        </w:rPr>
        <w:fldChar w:fldCharType="begin" w:fldLock="1"/>
      </w:r>
      <w:r w:rsidR="00177D75" w:rsidRPr="00EC66D6">
        <w:rPr>
          <w:sz w:val="20"/>
          <w:szCs w:val="20"/>
        </w:rPr>
        <w:instrText>ADDIN CSL_CITATION {"citationItems":[{"id":"ITEM-1","itemData":{"URL":"https://www.idc.com/getdoc.jsp?containerId=prAP48591521","accessed":{"date-parts":[["2022","5","12"]]},"id":"ITEM-1","issued":{"date-parts":[["0"]]},"title":"Indonesia Smartphone Market Declines 12.4% YoY in 3Q21, amidst Supply Difficulties and COVID-19 Lockdown","type":"webpage"},"uris":["http://www.mendeley.com/documents/?uuid=051397fe-546a-3120-94ca-b1e8a6d3ed53"]}],"mendeley":{"formattedCitation":"[2]","plainTextFormattedCitation":"[2]","previouslyFormattedCitation":"[2]"},"properties":{"noteIndex":0},"schema":"https://github.com/citation-style-language/schema/raw/master/csl-citation.json"}</w:instrText>
      </w:r>
      <w:r w:rsidR="00177D75" w:rsidRPr="00EC66D6">
        <w:rPr>
          <w:i/>
          <w:sz w:val="20"/>
          <w:szCs w:val="20"/>
        </w:rPr>
        <w:fldChar w:fldCharType="separate"/>
      </w:r>
      <w:r w:rsidR="00177D75" w:rsidRPr="00EC66D6">
        <w:rPr>
          <w:noProof/>
          <w:sz w:val="20"/>
          <w:szCs w:val="20"/>
        </w:rPr>
        <w:t>[2]</w:t>
      </w:r>
      <w:r w:rsidR="00177D75" w:rsidRPr="00EC66D6">
        <w:rPr>
          <w:i/>
          <w:sz w:val="20"/>
          <w:szCs w:val="20"/>
        </w:rPr>
        <w:fldChar w:fldCharType="end"/>
      </w:r>
      <w:r w:rsidR="00177D75" w:rsidRPr="00EC66D6">
        <w:rPr>
          <w:i/>
          <w:sz w:val="20"/>
          <w:szCs w:val="20"/>
          <w:lang w:val="en-GB"/>
        </w:rPr>
        <w:t>.</w:t>
      </w:r>
      <w:r w:rsidRPr="00EC66D6">
        <w:rPr>
          <w:i/>
          <w:sz w:val="20"/>
          <w:szCs w:val="20"/>
          <w:lang w:val="en-GB"/>
        </w:rPr>
        <w:t xml:space="preserve"> </w:t>
      </w:r>
      <w:r w:rsidRPr="00EC66D6">
        <w:rPr>
          <w:sz w:val="20"/>
          <w:szCs w:val="20"/>
        </w:rPr>
        <w:t>Adapun pengukuran nilai perusahaan dipengaruhi oleh beberapa faktor yaitu keputusan pendanaan yang dijelaskan oleh</w:t>
      </w:r>
      <w:r w:rsidRPr="00EC66D6">
        <w:rPr>
          <w:sz w:val="20"/>
          <w:szCs w:val="20"/>
          <w:lang w:val="en-US"/>
        </w:rPr>
        <w:t xml:space="preserve"> </w:t>
      </w:r>
      <w:r w:rsidRPr="00EC66D6">
        <w:rPr>
          <w:sz w:val="20"/>
          <w:szCs w:val="20"/>
        </w:rPr>
        <w:t xml:space="preserve">operasional perusahaan yang di ukur dengan menggunakan debt to asset ratio (DAR). Rasio hutang terhadap aset atau bisa disebut juga sebagai Debt to asset ratio (DAR) merupakan rasio yang menilai perbandingan antara total hutang dengan total keseluruhan aktiva yang diketahui. Rasio ini berfungsi untuk mengetahui berapa besar pengaruh hutang dalam membiayai aset perusahaan </w:t>
      </w:r>
      <w:r w:rsidR="00177D75" w:rsidRPr="00EC66D6">
        <w:rPr>
          <w:i/>
          <w:sz w:val="20"/>
          <w:szCs w:val="20"/>
        </w:rPr>
        <w:fldChar w:fldCharType="begin" w:fldLock="1"/>
      </w:r>
      <w:r w:rsidR="00177D75" w:rsidRPr="00EC66D6">
        <w:rPr>
          <w:sz w:val="20"/>
          <w:szCs w:val="20"/>
        </w:rPr>
        <w:instrText>ADDIN CSL_CITATION {"citationItems":[{"id":"ITEM-1","itemData":{"author":[{"dropping-particle":"","family":"Sugiyono","given":"","non-dropping-particle":"","parse-names":false,"suffix":""}],"id":"ITEM-1","issued":{"date-parts":[["2010"]]},"publisher":"Alfabeta","publisher-place":"Bandung","title":"Metode Penelitian pendidikan pendekatan, Kuantitatif Kualitatif dan R&amp;D.","type":"book"},"uris":["http://www.mendeley.com/documents/?uuid=b45dc788-c2c6-41af-a387-5f1eb913dac5"]}],"mendeley":{"formattedCitation":"[3]","plainTextFormattedCitation":"[3]","previouslyFormattedCitation":"[3]"},"properties":{"noteIndex":0},"schema":"https://github.com/citation-style-language/schema/raw/master/csl-citation.json"}</w:instrText>
      </w:r>
      <w:r w:rsidR="00177D75" w:rsidRPr="00EC66D6">
        <w:rPr>
          <w:i/>
          <w:sz w:val="20"/>
          <w:szCs w:val="20"/>
        </w:rPr>
        <w:fldChar w:fldCharType="separate"/>
      </w:r>
      <w:r w:rsidR="00177D75" w:rsidRPr="00EC66D6">
        <w:rPr>
          <w:noProof/>
          <w:sz w:val="20"/>
          <w:szCs w:val="20"/>
        </w:rPr>
        <w:t>[3]</w:t>
      </w:r>
      <w:r w:rsidR="00177D75" w:rsidRPr="00EC66D6">
        <w:rPr>
          <w:i/>
          <w:sz w:val="20"/>
          <w:szCs w:val="20"/>
        </w:rPr>
        <w:fldChar w:fldCharType="end"/>
      </w:r>
      <w:r w:rsidR="00177D75" w:rsidRPr="00EC66D6">
        <w:rPr>
          <w:i/>
          <w:sz w:val="20"/>
          <w:szCs w:val="20"/>
          <w:lang w:val="en-GB"/>
        </w:rPr>
        <w:t>.</w:t>
      </w:r>
    </w:p>
    <w:p w14:paraId="278FD68B" w14:textId="679714ED" w:rsidR="00F24C2B" w:rsidRPr="00EC66D6" w:rsidRDefault="00681DD8" w:rsidP="00021C32">
      <w:pPr>
        <w:spacing w:after="120"/>
        <w:ind w:firstLine="288"/>
        <w:jc w:val="both"/>
        <w:rPr>
          <w:sz w:val="20"/>
          <w:szCs w:val="20"/>
          <w:lang w:val="en-GB"/>
        </w:rPr>
      </w:pPr>
      <w:r w:rsidRPr="00EC66D6">
        <w:rPr>
          <w:sz w:val="20"/>
          <w:szCs w:val="20"/>
        </w:rPr>
        <w:t xml:space="preserve">Profitabilitas adalah rasio yang digunakan untuk menilai kemampuan perusahaan memperoleh keuntungan. return on assets (ROA) digunakan untuk mengukur profitabilitas perusahaan merupakan ROA diukur menggunakan perbandingan antara laba bersih dengan total aset. Semakin tinggi pengembalian aset, maka semakin tinggi tingkat profitabilitas suatu perusahaan. Artinya perusahaan  dapat menggunakan aset yang ada untuk memperoleh keuntungan yang lebih maksimal </w:t>
      </w:r>
      <w:r w:rsidR="00177D75" w:rsidRPr="00EC66D6">
        <w:rPr>
          <w:i/>
          <w:sz w:val="20"/>
          <w:szCs w:val="20"/>
        </w:rPr>
        <w:fldChar w:fldCharType="begin" w:fldLock="1"/>
      </w:r>
      <w:r w:rsidR="00177D75" w:rsidRPr="00EC66D6">
        <w:rPr>
          <w:sz w:val="20"/>
          <w:szCs w:val="20"/>
        </w:rPr>
        <w:instrText>ADDIN CSL_CITATION {"citationItems":[{"id":"ITEM-1","itemData":{"author":[{"dropping-particle":"","family":"Sugiyono","given":"","non-dropping-particle":"","parse-names":false,"suffix":""}],"id":"ITEM-1","issued":{"date-parts":[["2014"]]},"publisher":"Alfabeta","publisher-place":"Jakarta","title":"Metode Penelitian Manajemen","type":"book"},"uris":["http://www.mendeley.com/documents/?uuid=80f80b47-8501-40e2-ba2b-77bb9de33ce2"]}],"mendeley":{"formattedCitation":"[4]","plainTextFormattedCitation":"[4]","previouslyFormattedCitation":"[4]"},"properties":{"noteIndex":0},"schema":"https://github.com/citation-style-language/schema/raw/master/csl-citation.json"}</w:instrText>
      </w:r>
      <w:r w:rsidR="00177D75" w:rsidRPr="00EC66D6">
        <w:rPr>
          <w:i/>
          <w:sz w:val="20"/>
          <w:szCs w:val="20"/>
        </w:rPr>
        <w:fldChar w:fldCharType="separate"/>
      </w:r>
      <w:r w:rsidR="00177D75" w:rsidRPr="00EC66D6">
        <w:rPr>
          <w:noProof/>
          <w:sz w:val="20"/>
          <w:szCs w:val="20"/>
        </w:rPr>
        <w:t>[4]</w:t>
      </w:r>
      <w:r w:rsidR="00177D75" w:rsidRPr="00EC66D6">
        <w:rPr>
          <w:i/>
          <w:sz w:val="20"/>
          <w:szCs w:val="20"/>
        </w:rPr>
        <w:fldChar w:fldCharType="end"/>
      </w:r>
      <w:r w:rsidR="00177D75" w:rsidRPr="00EC66D6">
        <w:rPr>
          <w:i/>
          <w:sz w:val="20"/>
          <w:szCs w:val="20"/>
          <w:lang w:val="en-GB"/>
        </w:rPr>
        <w:t>.</w:t>
      </w:r>
    </w:p>
    <w:p w14:paraId="5426558E" w14:textId="26356343" w:rsidR="000F0007" w:rsidRPr="00982D7B" w:rsidRDefault="00681DD8" w:rsidP="00021C32">
      <w:pPr>
        <w:spacing w:after="120"/>
        <w:ind w:firstLine="284"/>
        <w:jc w:val="both"/>
        <w:rPr>
          <w:sz w:val="20"/>
          <w:szCs w:val="20"/>
          <w:lang w:val="en-US"/>
        </w:rPr>
      </w:pPr>
      <w:r>
        <w:rPr>
          <w:sz w:val="20"/>
          <w:szCs w:val="20"/>
        </w:rPr>
        <w:t>Kebijakan dividen menurut</w:t>
      </w:r>
      <w:r w:rsidR="00982D7B">
        <w:rPr>
          <w:sz w:val="20"/>
          <w:szCs w:val="20"/>
          <w:lang w:val="en-US"/>
        </w:rPr>
        <w:t xml:space="preserve"> </w:t>
      </w:r>
      <w:r w:rsidR="00982D7B" w:rsidRPr="00177D75">
        <w:rPr>
          <w:sz w:val="20"/>
          <w:szCs w:val="20"/>
        </w:rPr>
        <w:fldChar w:fldCharType="begin" w:fldLock="1"/>
      </w:r>
      <w:r w:rsidR="00982D7B" w:rsidRPr="00177D75">
        <w:rPr>
          <w:sz w:val="20"/>
          <w:szCs w:val="20"/>
        </w:rPr>
        <w:instrText>ADDIN CSL_CITATION {"citationItems":[{"id":"ITEM-1","itemData":{"author":[{"dropping-particle":"","family":"Nabruko","given":"Colid","non-dropping-particle":"","parse-names":false,"suffix":""}],"edition":"10","id":"ITEM-1","issued":{"date-parts":[["2009"]]},"number-of-pages":"116","publisher":"PT. Bumi Aksara","publisher-place":"Jakarta","title":"Metodologi Penelitian","type":"book"},"uris":["http://www.mendeley.com/documents/?uuid=b8550b97-cf1e-4922-9f52-8ccef88687b7"]}],"mendeley":{"formattedCitation":"[5]","plainTextFormattedCitation":"[5]","previouslyFormattedCitation":"[5]"},"properties":{"noteIndex":0},"schema":"https://github.com/citation-style-language/schema/raw/master/csl-citation.json"}</w:instrText>
      </w:r>
      <w:r w:rsidR="00982D7B" w:rsidRPr="00177D75">
        <w:rPr>
          <w:sz w:val="20"/>
          <w:szCs w:val="20"/>
        </w:rPr>
        <w:fldChar w:fldCharType="separate"/>
      </w:r>
      <w:r w:rsidR="00982D7B" w:rsidRPr="00177D75">
        <w:rPr>
          <w:noProof/>
          <w:sz w:val="20"/>
          <w:szCs w:val="20"/>
        </w:rPr>
        <w:t>[5]</w:t>
      </w:r>
      <w:r w:rsidR="00982D7B" w:rsidRPr="00177D75">
        <w:rPr>
          <w:sz w:val="20"/>
          <w:szCs w:val="20"/>
        </w:rPr>
        <w:fldChar w:fldCharType="end"/>
      </w:r>
      <w:r>
        <w:rPr>
          <w:sz w:val="20"/>
          <w:szCs w:val="20"/>
          <w:lang w:val="en-US"/>
        </w:rPr>
        <w:t xml:space="preserve"> </w:t>
      </w:r>
      <w:r>
        <w:rPr>
          <w:sz w:val="20"/>
          <w:szCs w:val="20"/>
        </w:rPr>
        <w:t>merupakan kebijakan yang diambil oleh departemen manajemen keuangan untuk menentukan proporsi keuntungan yang dibagikan kepada pemegang saham dalam bentuk dividen tunai, kelancaran pembagian dividen, dividen saham, pemecahan saham dan penarikan kembali saham yang diterbitkan. Kebijakan dividen diukur menggunakan dividend payout ratio (DPR) yaitu rasio yang bertujuan untuk mengukur besarnya keseimbangan dividen yang dibagikan untuk pendapatan bersih suatu perusahaan</w:t>
      </w:r>
      <w:r w:rsidR="00982D7B">
        <w:rPr>
          <w:sz w:val="20"/>
          <w:szCs w:val="20"/>
          <w:lang w:val="en-US"/>
        </w:rPr>
        <w:t>.</w:t>
      </w:r>
    </w:p>
    <w:p w14:paraId="25466177" w14:textId="77777777" w:rsidR="00982D7B" w:rsidRDefault="00982D7B" w:rsidP="00982D7B">
      <w:pPr>
        <w:ind w:firstLine="284"/>
        <w:jc w:val="both"/>
        <w:rPr>
          <w:sz w:val="20"/>
          <w:szCs w:val="20"/>
          <w:lang w:val="en-GB"/>
        </w:rPr>
      </w:pPr>
      <w:r>
        <w:rPr>
          <w:sz w:val="20"/>
          <w:szCs w:val="20"/>
        </w:rPr>
        <w:t>Jumlah presentasi yang dihasilkan berasal dari perhitungan dengan membandingkan anatara earnings per share (EPS) dengan deviden per share (DPS). Jika perusahaan memiliki jumlah dividen payout ratio yang tinggi maka perusahaan akan semakin baik.</w:t>
      </w:r>
    </w:p>
    <w:p w14:paraId="1815DCA3" w14:textId="77777777" w:rsidR="00982D7B" w:rsidRDefault="00982D7B" w:rsidP="00982D7B">
      <w:pPr>
        <w:pStyle w:val="Heading1"/>
        <w:numPr>
          <w:ilvl w:val="0"/>
          <w:numId w:val="23"/>
        </w:numPr>
        <w:tabs>
          <w:tab w:val="left" w:pos="0"/>
        </w:tabs>
        <w:rPr>
          <w:sz w:val="24"/>
          <w:lang w:val="en-ID"/>
        </w:rPr>
      </w:pPr>
      <w:r>
        <w:rPr>
          <w:sz w:val="24"/>
        </w:rPr>
        <w:t xml:space="preserve">II. </w:t>
      </w:r>
      <w:r>
        <w:rPr>
          <w:sz w:val="24"/>
          <w:lang w:val="en-ID"/>
        </w:rPr>
        <w:t>METODE</w:t>
      </w:r>
    </w:p>
    <w:p w14:paraId="19BE1ADB" w14:textId="77777777" w:rsidR="00982D7B" w:rsidRDefault="00982D7B" w:rsidP="00982D7B">
      <w:pPr>
        <w:ind w:firstLine="284"/>
        <w:jc w:val="both"/>
        <w:rPr>
          <w:sz w:val="20"/>
          <w:szCs w:val="20"/>
          <w:lang w:val="en-ID"/>
        </w:rPr>
      </w:pPr>
      <w:r>
        <w:rPr>
          <w:sz w:val="20"/>
          <w:szCs w:val="20"/>
        </w:rPr>
        <w:t xml:space="preserve">Penelitian ini menggunakan metode penelitian kuantitatif dengan jenis asosiatif. Penelitian ini dilakukan pada perusahaan yang terdaftar di IDX </w:t>
      </w:r>
      <w:r>
        <w:rPr>
          <w:i/>
          <w:sz w:val="20"/>
          <w:szCs w:val="20"/>
        </w:rPr>
        <w:t xml:space="preserve">Quality </w:t>
      </w:r>
      <w:r>
        <w:rPr>
          <w:sz w:val="20"/>
          <w:szCs w:val="20"/>
        </w:rPr>
        <w:t xml:space="preserve">30 dengan pertimbangan bahwa perusahaan yang terdaftar di IDX </w:t>
      </w:r>
      <w:r>
        <w:rPr>
          <w:i/>
          <w:sz w:val="20"/>
          <w:szCs w:val="20"/>
        </w:rPr>
        <w:t>Quality</w:t>
      </w:r>
      <w:r>
        <w:rPr>
          <w:sz w:val="20"/>
          <w:szCs w:val="20"/>
        </w:rPr>
        <w:t xml:space="preserve"> 30 memiliki historis perusahaan yang baik. Populasi yang digunakan dalam penelitian ini adalah perusahaan IDX </w:t>
      </w:r>
      <w:r>
        <w:rPr>
          <w:i/>
          <w:sz w:val="20"/>
          <w:szCs w:val="20"/>
        </w:rPr>
        <w:t xml:space="preserve">Quality </w:t>
      </w:r>
      <w:r>
        <w:rPr>
          <w:sz w:val="20"/>
          <w:szCs w:val="20"/>
        </w:rPr>
        <w:t>30 yang terdaftar di Bursa Efek Indonesia periode 2018-2020 sebanyak 30 Perusahaan.</w:t>
      </w:r>
    </w:p>
    <w:p w14:paraId="5DAD183A" w14:textId="2D18FB88" w:rsidR="00781253" w:rsidRPr="00177D75" w:rsidRDefault="00982D7B" w:rsidP="00982D7B">
      <w:pPr>
        <w:spacing w:after="120"/>
        <w:ind w:firstLine="284"/>
        <w:jc w:val="both"/>
        <w:rPr>
          <w:sz w:val="20"/>
          <w:szCs w:val="20"/>
          <w:lang w:val="en-GB"/>
        </w:rPr>
      </w:pPr>
      <w:r>
        <w:rPr>
          <w:sz w:val="20"/>
          <w:szCs w:val="20"/>
        </w:rPr>
        <w:t xml:space="preserve">Teknik pengambilan sampel yang dipergunakan penelitian ini adalah teknik </w:t>
      </w:r>
      <w:r>
        <w:rPr>
          <w:i/>
          <w:sz w:val="20"/>
          <w:szCs w:val="20"/>
        </w:rPr>
        <w:t xml:space="preserve">nonprobability sampling </w:t>
      </w:r>
      <w:r>
        <w:rPr>
          <w:iCs/>
          <w:sz w:val="20"/>
          <w:szCs w:val="20"/>
        </w:rPr>
        <w:t xml:space="preserve">yaitu </w:t>
      </w:r>
      <w:r>
        <w:rPr>
          <w:i/>
          <w:sz w:val="20"/>
          <w:szCs w:val="20"/>
        </w:rPr>
        <w:t xml:space="preserve">purposive sampling </w:t>
      </w:r>
      <w:r>
        <w:rPr>
          <w:iCs/>
          <w:sz w:val="20"/>
          <w:szCs w:val="20"/>
        </w:rPr>
        <w:t xml:space="preserve">yang merupakan teknik pengambilan sampel </w:t>
      </w:r>
      <w:r>
        <w:rPr>
          <w:sz w:val="20"/>
          <w:szCs w:val="20"/>
        </w:rPr>
        <w:t xml:space="preserve">apabila peneliti mempunyai pertimbangan tertentu dalam penentuan sampel atau pengambilan sampel untuk tujuan tertentu </w:t>
      </w:r>
      <w:r w:rsidR="00177D75" w:rsidRPr="00177D75">
        <w:rPr>
          <w:sz w:val="20"/>
          <w:szCs w:val="20"/>
        </w:rPr>
        <w:fldChar w:fldCharType="begin" w:fldLock="1"/>
      </w:r>
      <w:r w:rsidR="00177D75" w:rsidRPr="00177D75">
        <w:rPr>
          <w:sz w:val="20"/>
          <w:szCs w:val="20"/>
        </w:rPr>
        <w:instrText>ADDIN CSL_CITATION {"citationItems":[{"id":"ITEM-1","itemData":{"author":[{"dropping-particle":"","family":"Ghozali","given":"Imam","non-dropping-particle":"","parse-names":false,"suffix":""}],"id":"ITEM-1","issued":{"date-parts":[["2013"]]},"publisher":"Universitas Diponegoro","publisher-place":"Semarang","title":"Analisis Multivariat dengan program SPSS","type":"book"},"uris":["http://www.mendeley.com/documents/?uuid=df0a3329-3ce9-4378-9ee1-4fbcc6636f51"]}],"mendeley":{"formattedCitation":"[6]","plainTextFormattedCitation":"[6]"},"properties":{"noteIndex":0},"schema":"https://github.com/citation-style-language/schema/raw/master/csl-citation.json"}</w:instrText>
      </w:r>
      <w:r w:rsidR="00177D75" w:rsidRPr="00177D75">
        <w:rPr>
          <w:sz w:val="20"/>
          <w:szCs w:val="20"/>
        </w:rPr>
        <w:fldChar w:fldCharType="separate"/>
      </w:r>
      <w:r w:rsidR="00177D75" w:rsidRPr="00177D75">
        <w:rPr>
          <w:noProof/>
          <w:sz w:val="20"/>
          <w:szCs w:val="20"/>
        </w:rPr>
        <w:t>[6]</w:t>
      </w:r>
      <w:r w:rsidR="00177D75" w:rsidRPr="00177D75">
        <w:rPr>
          <w:sz w:val="20"/>
          <w:szCs w:val="20"/>
        </w:rPr>
        <w:fldChar w:fldCharType="end"/>
      </w:r>
      <w:r w:rsidR="00177D75">
        <w:rPr>
          <w:sz w:val="20"/>
          <w:szCs w:val="20"/>
          <w:lang w:val="en-GB"/>
        </w:rPr>
        <w:t>.</w:t>
      </w:r>
    </w:p>
    <w:p w14:paraId="14C976EB" w14:textId="77777777" w:rsidR="00982D7B" w:rsidRDefault="00982D7B" w:rsidP="00982D7B">
      <w:pPr>
        <w:ind w:firstLine="284"/>
        <w:jc w:val="both"/>
        <w:rPr>
          <w:sz w:val="20"/>
          <w:szCs w:val="20"/>
          <w:lang w:val="en-ID"/>
        </w:rPr>
      </w:pPr>
      <w:r>
        <w:rPr>
          <w:sz w:val="20"/>
          <w:szCs w:val="20"/>
        </w:rPr>
        <w:t xml:space="preserve">sehingga didapatkan sampel perusahaan sesuai kriteria yakni laporan keuangan dari 20 Perusahaan yang terdiri dari 60 laporan keuangan mulai  tahun 2018-2020 yang masuk dalam IDX </w:t>
      </w:r>
      <w:r>
        <w:rPr>
          <w:i/>
          <w:sz w:val="20"/>
          <w:szCs w:val="20"/>
        </w:rPr>
        <w:t xml:space="preserve">Quality </w:t>
      </w:r>
      <w:r>
        <w:rPr>
          <w:sz w:val="20"/>
          <w:szCs w:val="20"/>
        </w:rPr>
        <w:t xml:space="preserve">30 yang ditetapkan dan diterbitkan oleh PT. Bursa Efek Indonesia. Jenis data yang dipergunakan pada penelitian ini adalah data kuantitatif dengan menggunakan sumber data sekunder yang dikumpulkan melalui metode dokumentasi dan studi pustaka. Teknik analisis data yang digunakan dalam penelitian ini adalah regresi data panel yang diolah menggunakan </w:t>
      </w:r>
      <w:r>
        <w:rPr>
          <w:i/>
          <w:iCs/>
          <w:sz w:val="20"/>
          <w:szCs w:val="20"/>
        </w:rPr>
        <w:t>eviews</w:t>
      </w:r>
      <w:r>
        <w:rPr>
          <w:sz w:val="20"/>
          <w:szCs w:val="20"/>
        </w:rPr>
        <w:t>.</w:t>
      </w:r>
    </w:p>
    <w:p w14:paraId="0FE3CB8C" w14:textId="77777777" w:rsidR="00982D7B" w:rsidRDefault="00982D7B" w:rsidP="00982D7B">
      <w:pPr>
        <w:ind w:firstLine="284"/>
        <w:jc w:val="both"/>
        <w:rPr>
          <w:sz w:val="20"/>
          <w:lang w:val="en-ID"/>
        </w:rPr>
      </w:pPr>
    </w:p>
    <w:p w14:paraId="310479D9" w14:textId="178C4AA9" w:rsidR="00982D7B" w:rsidRDefault="00982D7B" w:rsidP="00982D7B">
      <w:pPr>
        <w:pStyle w:val="ListParagraph"/>
        <w:numPr>
          <w:ilvl w:val="0"/>
          <w:numId w:val="24"/>
        </w:numPr>
        <w:jc w:val="both"/>
        <w:rPr>
          <w:b/>
          <w:sz w:val="20"/>
          <w:lang w:val="en-ID"/>
        </w:rPr>
      </w:pPr>
      <w:proofErr w:type="spellStart"/>
      <w:r>
        <w:rPr>
          <w:b/>
          <w:sz w:val="20"/>
          <w:lang w:val="en-ID"/>
        </w:rPr>
        <w:t>Kerangka</w:t>
      </w:r>
      <w:proofErr w:type="spellEnd"/>
      <w:r w:rsidR="007B12C1">
        <w:rPr>
          <w:b/>
          <w:sz w:val="20"/>
          <w:lang w:val="en-ID"/>
        </w:rPr>
        <w:t xml:space="preserve"> </w:t>
      </w:r>
      <w:proofErr w:type="spellStart"/>
      <w:r>
        <w:rPr>
          <w:b/>
          <w:sz w:val="20"/>
          <w:lang w:val="en-ID"/>
        </w:rPr>
        <w:t>Konseptual</w:t>
      </w:r>
      <w:proofErr w:type="spellEnd"/>
    </w:p>
    <w:p w14:paraId="13C35852" w14:textId="77777777" w:rsidR="00982D7B" w:rsidRDefault="00982D7B" w:rsidP="00982D7B">
      <w:pPr>
        <w:pStyle w:val="ListParagraph"/>
        <w:ind w:left="644"/>
        <w:jc w:val="both"/>
        <w:rPr>
          <w:b/>
          <w:sz w:val="20"/>
          <w:lang w:val="en-ID"/>
        </w:rPr>
      </w:pPr>
    </w:p>
    <w:p w14:paraId="481FF723" w14:textId="25ADCC88" w:rsidR="00982D7B" w:rsidRDefault="00982D7B" w:rsidP="00982D7B">
      <w:pPr>
        <w:pStyle w:val="ListParagraph"/>
        <w:ind w:left="644"/>
        <w:jc w:val="center"/>
        <w:rPr>
          <w:b/>
          <w:sz w:val="20"/>
          <w:lang w:val="en-ID"/>
        </w:rPr>
      </w:pPr>
      <w:r>
        <w:rPr>
          <w:b/>
          <w:sz w:val="20"/>
          <w:lang w:val="en-ID"/>
        </w:rPr>
        <w:t xml:space="preserve">Gambar 1 </w:t>
      </w:r>
      <w:proofErr w:type="spellStart"/>
      <w:r>
        <w:rPr>
          <w:b/>
          <w:sz w:val="20"/>
          <w:lang w:val="en-ID"/>
        </w:rPr>
        <w:t>Kerangka</w:t>
      </w:r>
      <w:proofErr w:type="spellEnd"/>
      <w:r w:rsidR="007B12C1">
        <w:rPr>
          <w:b/>
          <w:sz w:val="20"/>
          <w:lang w:val="en-ID"/>
        </w:rPr>
        <w:t xml:space="preserve"> </w:t>
      </w:r>
      <w:proofErr w:type="spellStart"/>
      <w:r>
        <w:rPr>
          <w:b/>
          <w:sz w:val="20"/>
          <w:lang w:val="en-ID"/>
        </w:rPr>
        <w:t>Konseptual</w:t>
      </w:r>
      <w:proofErr w:type="spellEnd"/>
      <w:r w:rsidR="007B12C1">
        <w:rPr>
          <w:b/>
          <w:sz w:val="20"/>
          <w:lang w:val="en-ID"/>
        </w:rPr>
        <w:t xml:space="preserve"> </w:t>
      </w:r>
      <w:proofErr w:type="spellStart"/>
      <w:r>
        <w:rPr>
          <w:b/>
          <w:sz w:val="20"/>
          <w:lang w:val="en-ID"/>
        </w:rPr>
        <w:t>pengaruh</w:t>
      </w:r>
      <w:proofErr w:type="spellEnd"/>
      <w:r w:rsidR="007B12C1">
        <w:rPr>
          <w:b/>
          <w:sz w:val="20"/>
          <w:lang w:val="en-ID"/>
        </w:rPr>
        <w:t xml:space="preserve"> </w:t>
      </w:r>
      <w:proofErr w:type="spellStart"/>
      <w:r>
        <w:rPr>
          <w:b/>
          <w:sz w:val="20"/>
          <w:lang w:val="en-ID"/>
        </w:rPr>
        <w:t>secara</w:t>
      </w:r>
      <w:proofErr w:type="spellEnd"/>
      <w:r w:rsidR="007B12C1">
        <w:rPr>
          <w:b/>
          <w:sz w:val="20"/>
          <w:lang w:val="en-ID"/>
        </w:rPr>
        <w:t xml:space="preserve"> </w:t>
      </w:r>
      <w:proofErr w:type="spellStart"/>
      <w:r>
        <w:rPr>
          <w:b/>
          <w:sz w:val="20"/>
          <w:lang w:val="en-ID"/>
        </w:rPr>
        <w:t>parsial</w:t>
      </w:r>
      <w:proofErr w:type="spellEnd"/>
      <w:r>
        <w:rPr>
          <w:b/>
          <w:sz w:val="20"/>
          <w:lang w:val="en-ID"/>
        </w:rPr>
        <w:t xml:space="preserve"> dan </w:t>
      </w:r>
      <w:proofErr w:type="spellStart"/>
      <w:r>
        <w:rPr>
          <w:b/>
          <w:sz w:val="20"/>
          <w:lang w:val="en-ID"/>
        </w:rPr>
        <w:t>simultan</w:t>
      </w:r>
      <w:proofErr w:type="spellEnd"/>
    </w:p>
    <w:p w14:paraId="0D58E025" w14:textId="36E40C98" w:rsidR="00982D7B" w:rsidRDefault="00982D7B" w:rsidP="00982D7B">
      <w:pPr>
        <w:rPr>
          <w:b/>
          <w:sz w:val="20"/>
          <w:lang w:val="en-ID"/>
        </w:rPr>
      </w:pPr>
      <w:r>
        <w:rPr>
          <w:noProof/>
        </w:rPr>
        <mc:AlternateContent>
          <mc:Choice Requires="wps">
            <w:drawing>
              <wp:anchor distT="0" distB="0" distL="114300" distR="114300" simplePos="0" relativeHeight="251697664" behindDoc="0" locked="0" layoutInCell="1" allowOverlap="1" wp14:anchorId="7BA77FAA" wp14:editId="18DB7A00">
                <wp:simplePos x="0" y="0"/>
                <wp:positionH relativeFrom="column">
                  <wp:posOffset>445135</wp:posOffset>
                </wp:positionH>
                <wp:positionV relativeFrom="paragraph">
                  <wp:posOffset>301625</wp:posOffset>
                </wp:positionV>
                <wp:extent cx="1758950" cy="288290"/>
                <wp:effectExtent l="0" t="0" r="12700" b="165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0" cy="288290"/>
                        </a:xfrm>
                        <a:prstGeom prst="rect">
                          <a:avLst/>
                        </a:prstGeom>
                      </wps:spPr>
                      <wps:style>
                        <a:lnRef idx="2">
                          <a:schemeClr val="dk1"/>
                        </a:lnRef>
                        <a:fillRef idx="1">
                          <a:schemeClr val="lt1"/>
                        </a:fillRef>
                        <a:effectRef idx="0">
                          <a:schemeClr val="dk1"/>
                        </a:effectRef>
                        <a:fontRef idx="minor">
                          <a:schemeClr val="dk1"/>
                        </a:fontRef>
                      </wps:style>
                      <wps:txbx>
                        <w:txbxContent>
                          <w:p w14:paraId="4C52A283" w14:textId="77777777" w:rsidR="00982D7B" w:rsidRDefault="00982D7B" w:rsidP="00982D7B">
                            <w:pPr>
                              <w:rPr>
                                <w:sz w:val="20"/>
                                <w:lang w:val="en-GB"/>
                              </w:rPr>
                            </w:pPr>
                            <w:r>
                              <w:rPr>
                                <w:sz w:val="20"/>
                              </w:rPr>
                              <w:t>Keputusan Pendanaan</w:t>
                            </w:r>
                            <w:r>
                              <w:rPr>
                                <w:sz w:val="20"/>
                                <w:lang w:val="en-GB"/>
                              </w:rPr>
                              <w:t xml:space="preserve"> (X</w:t>
                            </w:r>
                            <w:r>
                              <w:rPr>
                                <w:sz w:val="20"/>
                                <w:vertAlign w:val="subscript"/>
                                <w:lang w:val="en-GB"/>
                              </w:rPr>
                              <w:t>1</w:t>
                            </w:r>
                            <w:r>
                              <w:rPr>
                                <w:sz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77FAA" id="Rectangle 26" o:spid="_x0000_s1027" style="position:absolute;margin-left:35.05pt;margin-top:23.75pt;width:138.5pt;height:2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" fillcolor="white [3201]" strokecolor="black [3200]" strokeweight="1pt">
                <v:path arrowok="t"/>
                <v:textbox>
                  <w:txbxContent>
                    <w:p w14:paraId="4C52A283" w14:textId="77777777" w:rsidR="00982D7B" w:rsidRDefault="00982D7B" w:rsidP="00982D7B">
                      <w:pPr>
                        <w:rPr>
                          <w:sz w:val="20"/>
                          <w:lang w:val="en-GB"/>
                        </w:rPr>
                      </w:pPr>
                      <w:r>
                        <w:rPr>
                          <w:sz w:val="20"/>
                        </w:rPr>
                        <w:t>Keputusan Pendanaan</w:t>
                      </w:r>
                      <w:r>
                        <w:rPr>
                          <w:sz w:val="20"/>
                          <w:lang w:val="en-GB"/>
                        </w:rPr>
                        <w:t xml:space="preserve"> (X</w:t>
                      </w:r>
                      <w:r>
                        <w:rPr>
                          <w:sz w:val="20"/>
                          <w:vertAlign w:val="subscript"/>
                          <w:lang w:val="en-GB"/>
                        </w:rPr>
                        <w:t>1</w:t>
                      </w:r>
                      <w:r>
                        <w:rPr>
                          <w:sz w:val="20"/>
                          <w:lang w:val="en-GB"/>
                        </w:rPr>
                        <w:t xml:space="preserve">) </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63D9A307" wp14:editId="51F221B6">
                <wp:simplePos x="0" y="0"/>
                <wp:positionH relativeFrom="column">
                  <wp:posOffset>434975</wp:posOffset>
                </wp:positionH>
                <wp:positionV relativeFrom="paragraph">
                  <wp:posOffset>721995</wp:posOffset>
                </wp:positionV>
                <wp:extent cx="1758315" cy="328295"/>
                <wp:effectExtent l="0" t="0" r="13335" b="146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315" cy="328295"/>
                        </a:xfrm>
                        <a:prstGeom prst="rect">
                          <a:avLst/>
                        </a:prstGeom>
                      </wps:spPr>
                      <wps:style>
                        <a:lnRef idx="2">
                          <a:schemeClr val="dk1"/>
                        </a:lnRef>
                        <a:fillRef idx="1">
                          <a:schemeClr val="lt1"/>
                        </a:fillRef>
                        <a:effectRef idx="0">
                          <a:schemeClr val="dk1"/>
                        </a:effectRef>
                        <a:fontRef idx="minor">
                          <a:schemeClr val="dk1"/>
                        </a:fontRef>
                      </wps:style>
                      <wps:txbx>
                        <w:txbxContent>
                          <w:p w14:paraId="12EC828D" w14:textId="77777777" w:rsidR="00982D7B" w:rsidRDefault="00982D7B" w:rsidP="00982D7B">
                            <w:pPr>
                              <w:jc w:val="both"/>
                              <w:rPr>
                                <w:sz w:val="20"/>
                                <w:lang w:val="en-GB"/>
                              </w:rPr>
                            </w:pPr>
                            <w:r>
                              <w:rPr>
                                <w:sz w:val="20"/>
                              </w:rPr>
                              <w:t>Profitabilitas</w:t>
                            </w:r>
                            <w:r>
                              <w:rPr>
                                <w:sz w:val="20"/>
                                <w:lang w:val="en-GB"/>
                              </w:rPr>
                              <w:t xml:space="preserve"> (X</w:t>
                            </w:r>
                            <w:r>
                              <w:rPr>
                                <w:sz w:val="20"/>
                                <w:vertAlign w:val="subscript"/>
                                <w:lang w:val="en-GB"/>
                              </w:rPr>
                              <w:t>2</w:t>
                            </w:r>
                            <w:r>
                              <w:rPr>
                                <w:sz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9A307" id="Rectangle 25" o:spid="_x0000_s1028" style="position:absolute;margin-left:34.25pt;margin-top:56.85pt;width:138.45pt;height:25.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" fillcolor="white [3201]" strokecolor="black [3200]" strokeweight="1pt">
                <v:path arrowok="t"/>
                <v:textbox>
                  <w:txbxContent>
                    <w:p w14:paraId="12EC828D" w14:textId="77777777" w:rsidR="00982D7B" w:rsidRDefault="00982D7B" w:rsidP="00982D7B">
                      <w:pPr>
                        <w:jc w:val="both"/>
                        <w:rPr>
                          <w:sz w:val="20"/>
                          <w:lang w:val="en-GB"/>
                        </w:rPr>
                      </w:pPr>
                      <w:r>
                        <w:rPr>
                          <w:sz w:val="20"/>
                        </w:rPr>
                        <w:t>Profitabilitas</w:t>
                      </w:r>
                      <w:r>
                        <w:rPr>
                          <w:sz w:val="20"/>
                          <w:lang w:val="en-GB"/>
                        </w:rPr>
                        <w:t xml:space="preserve"> (X</w:t>
                      </w:r>
                      <w:r>
                        <w:rPr>
                          <w:sz w:val="20"/>
                          <w:vertAlign w:val="subscript"/>
                          <w:lang w:val="en-GB"/>
                        </w:rPr>
                        <w:t>2</w:t>
                      </w:r>
                      <w:r>
                        <w:rPr>
                          <w:sz w:val="20"/>
                          <w:lang w:val="en-GB"/>
                        </w:rPr>
                        <w:t xml:space="preserve">) </w:t>
                      </w:r>
                    </w:p>
                  </w:txbxContent>
                </v:textbox>
              </v:rect>
            </w:pict>
          </mc:Fallback>
        </mc:AlternateContent>
      </w:r>
      <w:r>
        <w:rPr>
          <w:noProof/>
        </w:rPr>
        <mc:AlternateContent>
          <mc:Choice Requires="wps">
            <w:drawing>
              <wp:anchor distT="0" distB="0" distL="114300" distR="114300" simplePos="0" relativeHeight="251699712" behindDoc="0" locked="0" layoutInCell="1" allowOverlap="1" wp14:anchorId="2F503091" wp14:editId="7E236D16">
                <wp:simplePos x="0" y="0"/>
                <wp:positionH relativeFrom="column">
                  <wp:posOffset>445135</wp:posOffset>
                </wp:positionH>
                <wp:positionV relativeFrom="paragraph">
                  <wp:posOffset>1191895</wp:posOffset>
                </wp:positionV>
                <wp:extent cx="1748155" cy="337820"/>
                <wp:effectExtent l="0" t="0" r="23495" b="241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8155" cy="337820"/>
                        </a:xfrm>
                        <a:prstGeom prst="rect">
                          <a:avLst/>
                        </a:prstGeom>
                      </wps:spPr>
                      <wps:style>
                        <a:lnRef idx="2">
                          <a:schemeClr val="dk1"/>
                        </a:lnRef>
                        <a:fillRef idx="1">
                          <a:schemeClr val="lt1"/>
                        </a:fillRef>
                        <a:effectRef idx="0">
                          <a:schemeClr val="dk1"/>
                        </a:effectRef>
                        <a:fontRef idx="minor">
                          <a:schemeClr val="dk1"/>
                        </a:fontRef>
                      </wps:style>
                      <wps:txbx>
                        <w:txbxContent>
                          <w:p w14:paraId="74A39785" w14:textId="77777777" w:rsidR="00982D7B" w:rsidRDefault="00982D7B" w:rsidP="00982D7B">
                            <w:pPr>
                              <w:rPr>
                                <w:sz w:val="20"/>
                                <w:lang w:val="en-GB"/>
                              </w:rPr>
                            </w:pPr>
                            <w:r>
                              <w:rPr>
                                <w:sz w:val="20"/>
                              </w:rPr>
                              <w:t>Kebijakan Dividen</w:t>
                            </w:r>
                            <w:r>
                              <w:rPr>
                                <w:sz w:val="20"/>
                                <w:lang w:val="en-GB"/>
                              </w:rPr>
                              <w:t xml:space="preserve"> (X</w:t>
                            </w:r>
                            <w:r>
                              <w:rPr>
                                <w:sz w:val="20"/>
                                <w:vertAlign w:val="subscript"/>
                                <w:lang w:val="en-GB"/>
                              </w:rPr>
                              <w:t>3</w:t>
                            </w:r>
                            <w:r>
                              <w:rPr>
                                <w:sz w:val="20"/>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03091" id="Rectangle 24" o:spid="_x0000_s1029" style="position:absolute;margin-left:35.05pt;margin-top:93.85pt;width:137.65pt;height:26.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" fillcolor="white [3201]" strokecolor="black [3200]" strokeweight="1pt">
                <v:path arrowok="t"/>
                <v:textbox>
                  <w:txbxContent>
                    <w:p w14:paraId="74A39785" w14:textId="77777777" w:rsidR="00982D7B" w:rsidRDefault="00982D7B" w:rsidP="00982D7B">
                      <w:pPr>
                        <w:rPr>
                          <w:sz w:val="20"/>
                          <w:lang w:val="en-GB"/>
                        </w:rPr>
                      </w:pPr>
                      <w:r>
                        <w:rPr>
                          <w:sz w:val="20"/>
                        </w:rPr>
                        <w:t>Kebijakan Dividen</w:t>
                      </w:r>
                      <w:r>
                        <w:rPr>
                          <w:sz w:val="20"/>
                          <w:lang w:val="en-GB"/>
                        </w:rPr>
                        <w:t xml:space="preserve"> (X</w:t>
                      </w:r>
                      <w:r>
                        <w:rPr>
                          <w:sz w:val="20"/>
                          <w:vertAlign w:val="subscript"/>
                          <w:lang w:val="en-GB"/>
                        </w:rPr>
                        <w:t>3</w:t>
                      </w:r>
                      <w:r>
                        <w:rPr>
                          <w:sz w:val="20"/>
                          <w:lang w:val="en-GB"/>
                        </w:rPr>
                        <w:t xml:space="preserve">)  </w:t>
                      </w:r>
                    </w:p>
                  </w:txbxContent>
                </v:textbox>
              </v:rect>
            </w:pict>
          </mc:Fallback>
        </mc:AlternateContent>
      </w:r>
      <w:r>
        <w:rPr>
          <w:noProof/>
        </w:rPr>
        <mc:AlternateContent>
          <mc:Choice Requires="wps">
            <w:drawing>
              <wp:anchor distT="0" distB="0" distL="114299" distR="114299" simplePos="0" relativeHeight="251701760" behindDoc="0" locked="0" layoutInCell="1" allowOverlap="1" wp14:anchorId="3263E92B" wp14:editId="01BAA148">
                <wp:simplePos x="0" y="0"/>
                <wp:positionH relativeFrom="column">
                  <wp:posOffset>1227454</wp:posOffset>
                </wp:positionH>
                <wp:positionV relativeFrom="paragraph">
                  <wp:posOffset>1661795</wp:posOffset>
                </wp:positionV>
                <wp:extent cx="0" cy="214630"/>
                <wp:effectExtent l="0" t="0" r="38100" b="330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1463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CA24E" id="Straight Connector 23" o:spid="_x0000_s1026" style="position:absolute;flip:x;z-index:251701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6.65pt,130.85pt" to="96.65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" strokecolor="black [3200]">
                <v:stroke joinstyle="miter"/>
                <o:lock v:ext="edit" shapetype="f"/>
              </v:line>
            </w:pict>
          </mc:Fallback>
        </mc:AlternateContent>
      </w:r>
      <w:r>
        <w:rPr>
          <w:noProof/>
        </w:rPr>
        <mc:AlternateContent>
          <mc:Choice Requires="wps">
            <w:drawing>
              <wp:anchor distT="0" distB="0" distL="114300" distR="114300" simplePos="0" relativeHeight="251702784" behindDoc="0" locked="0" layoutInCell="1" allowOverlap="1" wp14:anchorId="3DF4DCD4" wp14:editId="6E398992">
                <wp:simplePos x="0" y="0"/>
                <wp:positionH relativeFrom="column">
                  <wp:posOffset>1225550</wp:posOffset>
                </wp:positionH>
                <wp:positionV relativeFrom="paragraph">
                  <wp:posOffset>1891665</wp:posOffset>
                </wp:positionV>
                <wp:extent cx="3060700" cy="635"/>
                <wp:effectExtent l="0" t="0" r="25400" b="374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60700" cy="63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937D37" id="Straight Connector 20" o:spid="_x0000_s1026"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6.5pt,148.95pt" to="33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" strokecolor="black [3200]">
                <v:stroke joinstyle="miter"/>
                <o:lock v:ext="edit" shapetype="f"/>
              </v:line>
            </w:pict>
          </mc:Fallback>
        </mc:AlternateContent>
      </w:r>
      <w:r>
        <w:rPr>
          <w:noProof/>
        </w:rPr>
        <mc:AlternateContent>
          <mc:Choice Requires="wps">
            <w:drawing>
              <wp:anchor distT="0" distB="0" distL="114300" distR="114300" simplePos="0" relativeHeight="251703808" behindDoc="0" locked="0" layoutInCell="1" allowOverlap="1" wp14:anchorId="75C8926B" wp14:editId="3E5AE5B5">
                <wp:simplePos x="0" y="0"/>
                <wp:positionH relativeFrom="column">
                  <wp:posOffset>3608705</wp:posOffset>
                </wp:positionH>
                <wp:positionV relativeFrom="paragraph">
                  <wp:posOffset>729615</wp:posOffset>
                </wp:positionV>
                <wp:extent cx="1600200" cy="2762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5C049452" w14:textId="77777777" w:rsidR="00982D7B" w:rsidRDefault="00982D7B" w:rsidP="00982D7B">
                            <w:pPr>
                              <w:jc w:val="center"/>
                            </w:pPr>
                            <w:r>
                              <w:t>Nilai Perusahaan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C8926B" id="Rectangle 18" o:spid="_x0000_s1030" style="position:absolute;margin-left:284.15pt;margin-top:57.45pt;width:126pt;height:21.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" fillcolor="white [3201]" strokecolor="black [3200]" strokeweight="1pt">
                <v:path arrowok="t"/>
                <v:textbox>
                  <w:txbxContent>
                    <w:p w14:paraId="5C049452" w14:textId="77777777" w:rsidR="00982D7B" w:rsidRDefault="00982D7B" w:rsidP="00982D7B">
                      <w:pPr>
                        <w:jc w:val="center"/>
                      </w:pPr>
                      <w:r>
                        <w:t>Nilai Perusahaan (Y)</w:t>
                      </w:r>
                    </w:p>
                  </w:txbxContent>
                </v:textbox>
              </v:rect>
            </w:pict>
          </mc:Fallback>
        </mc:AlternateContent>
      </w:r>
      <w:r>
        <w:rPr>
          <w:noProof/>
        </w:rPr>
        <mc:AlternateContent>
          <mc:Choice Requires="wps">
            <w:drawing>
              <wp:anchor distT="0" distB="0" distL="114300" distR="114300" simplePos="0" relativeHeight="251704832" behindDoc="0" locked="0" layoutInCell="1" allowOverlap="1" wp14:anchorId="2AA6182C" wp14:editId="4A419D29">
                <wp:simplePos x="0" y="0"/>
                <wp:positionH relativeFrom="column">
                  <wp:posOffset>2208530</wp:posOffset>
                </wp:positionH>
                <wp:positionV relativeFrom="paragraph">
                  <wp:posOffset>434340</wp:posOffset>
                </wp:positionV>
                <wp:extent cx="1400175" cy="404495"/>
                <wp:effectExtent l="0" t="0" r="66675" b="717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404495"/>
                        </a:xfrm>
                        <a:prstGeom prst="straightConnector1">
                          <a:avLst/>
                        </a:prstGeom>
                        <a:ln w="9525">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81460F" id="_x0000_t32" coordsize="21600,21600" o:spt="32" o:oned="t" path="m,l21600,21600e" filled="f">
                <v:path arrowok="t" fillok="f" o:connecttype="none"/>
                <o:lock v:ext="edit" shapetype="t"/>
              </v:shapetype>
              <v:shape id="Straight Arrow Connector 16" o:spid="_x0000_s1026" type="#_x0000_t32" style="position:absolute;margin-left:173.9pt;margin-top:34.2pt;width:110.25pt;height:31.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" strokecolor="black [3200]">
                <v:stroke dashstyle="3 1" endarrow="block" joinstyle="miter"/>
                <o:lock v:ext="edit" shapetype="f"/>
              </v:shape>
            </w:pict>
          </mc:Fallback>
        </mc:AlternateContent>
      </w:r>
      <w:r>
        <w:rPr>
          <w:noProof/>
        </w:rPr>
        <mc:AlternateContent>
          <mc:Choice Requires="wps">
            <w:drawing>
              <wp:anchor distT="0" distB="0" distL="114300" distR="114300" simplePos="0" relativeHeight="251705856" behindDoc="0" locked="0" layoutInCell="1" allowOverlap="1" wp14:anchorId="40FA08DB" wp14:editId="79D3269B">
                <wp:simplePos x="0" y="0"/>
                <wp:positionH relativeFrom="column">
                  <wp:posOffset>2208530</wp:posOffset>
                </wp:positionH>
                <wp:positionV relativeFrom="paragraph">
                  <wp:posOffset>849630</wp:posOffset>
                </wp:positionV>
                <wp:extent cx="1390650" cy="45720"/>
                <wp:effectExtent l="0" t="38100" r="38100" b="8763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45720"/>
                        </a:xfrm>
                        <a:prstGeom prst="straightConnector1">
                          <a:avLst/>
                        </a:prstGeom>
                        <a:ln w="9525">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D71893" id="Straight Arrow Connector 15" o:spid="_x0000_s1026" type="#_x0000_t32" style="position:absolute;margin-left:173.9pt;margin-top:66.9pt;width:109.5pt;height:3.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" strokecolor="black [3200]">
                <v:stroke dashstyle="3 1" endarrow="block" joinstyle="miter"/>
                <o:lock v:ext="edit" shapetype="f"/>
              </v:shape>
            </w:pict>
          </mc:Fallback>
        </mc:AlternateContent>
      </w:r>
      <w:r>
        <w:rPr>
          <w:noProof/>
        </w:rPr>
        <mc:AlternateContent>
          <mc:Choice Requires="wps">
            <w:drawing>
              <wp:anchor distT="0" distB="0" distL="114300" distR="114300" simplePos="0" relativeHeight="251706880" behindDoc="0" locked="0" layoutInCell="1" allowOverlap="1" wp14:anchorId="53328E3A" wp14:editId="53F0F2F2">
                <wp:simplePos x="0" y="0"/>
                <wp:positionH relativeFrom="column">
                  <wp:posOffset>2208530</wp:posOffset>
                </wp:positionH>
                <wp:positionV relativeFrom="paragraph">
                  <wp:posOffset>926465</wp:posOffset>
                </wp:positionV>
                <wp:extent cx="1390650" cy="416560"/>
                <wp:effectExtent l="0" t="38100" r="57150" b="215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90650" cy="416560"/>
                        </a:xfrm>
                        <a:prstGeom prst="straightConnector1">
                          <a:avLst/>
                        </a:prstGeom>
                        <a:ln w="9525">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FC051D" id="Straight Arrow Connector 14" o:spid="_x0000_s1026" type="#_x0000_t32" style="position:absolute;margin-left:173.9pt;margin-top:72.95pt;width:109.5pt;height:32.8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" strokecolor="black [3200]">
                <v:stroke dashstyle="3 1" endarrow="block" joinstyle="miter"/>
                <o:lock v:ext="edit" shapetype="f"/>
              </v:shape>
            </w:pict>
          </mc:Fallback>
        </mc:AlternateContent>
      </w:r>
      <w:r>
        <w:rPr>
          <w:noProof/>
        </w:rPr>
        <mc:AlternateContent>
          <mc:Choice Requires="wps">
            <w:drawing>
              <wp:anchor distT="0" distB="0" distL="114300" distR="114300" simplePos="0" relativeHeight="251708928" behindDoc="0" locked="0" layoutInCell="1" allowOverlap="1" wp14:anchorId="55872AA6" wp14:editId="788F783C">
                <wp:simplePos x="0" y="0"/>
                <wp:positionH relativeFrom="column">
                  <wp:posOffset>4288155</wp:posOffset>
                </wp:positionH>
                <wp:positionV relativeFrom="paragraph">
                  <wp:posOffset>1021715</wp:posOffset>
                </wp:positionV>
                <wp:extent cx="6350" cy="833755"/>
                <wp:effectExtent l="76200" t="38100" r="69850" b="234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50" cy="833755"/>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355D63" id="Straight Arrow Connector 13" o:spid="_x0000_s1026" type="#_x0000_t32" style="position:absolute;margin-left:337.65pt;margin-top:80.45pt;width:.5pt;height:65.65pt;flip:x 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" strokecolor="black [3200]">
                <v:stroke endarrow="block" joinstyle="miter"/>
                <o:lock v:ext="edit" shapetype="f"/>
              </v:shape>
            </w:pict>
          </mc:Fallback>
        </mc:AlternateContent>
      </w:r>
      <w:r>
        <w:rPr>
          <w:noProof/>
        </w:rPr>
        <mc:AlternateContent>
          <mc:Choice Requires="wps">
            <w:drawing>
              <wp:anchor distT="0" distB="0" distL="114300" distR="114300" simplePos="0" relativeHeight="251700736" behindDoc="1" locked="0" layoutInCell="1" allowOverlap="1" wp14:anchorId="3D7C0B81" wp14:editId="721AD892">
                <wp:simplePos x="0" y="0"/>
                <wp:positionH relativeFrom="column">
                  <wp:posOffset>303530</wp:posOffset>
                </wp:positionH>
                <wp:positionV relativeFrom="paragraph">
                  <wp:posOffset>137795</wp:posOffset>
                </wp:positionV>
                <wp:extent cx="2057400" cy="1457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457325"/>
                        </a:xfrm>
                        <a:prstGeom prst="rect">
                          <a:avLst/>
                        </a:prstGeom>
                        <a:ln>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B526F" id="Rectangle 4" o:spid="_x0000_s1026" style="position:absolute;margin-left:23.9pt;margin-top:10.85pt;width:162pt;height:114.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" fillcolor="white [3201]" strokecolor="black [3200]" strokeweight="1pt">
                <v:path arrowok="t"/>
              </v:rect>
            </w:pict>
          </mc:Fallback>
        </mc:AlternateContent>
      </w:r>
    </w:p>
    <w:p w14:paraId="259BAA88" w14:textId="77777777" w:rsidR="00982D7B" w:rsidRDefault="00982D7B" w:rsidP="00982D7B">
      <w:pPr>
        <w:pStyle w:val="ListParagraph"/>
        <w:ind w:left="644"/>
        <w:jc w:val="center"/>
        <w:rPr>
          <w:b/>
          <w:sz w:val="20"/>
          <w:lang w:val="en-ID"/>
        </w:rPr>
      </w:pPr>
    </w:p>
    <w:p w14:paraId="5FE9FAFF" w14:textId="77777777" w:rsidR="00982D7B" w:rsidRDefault="00982D7B" w:rsidP="00982D7B">
      <w:pPr>
        <w:pStyle w:val="ListParagraph"/>
        <w:ind w:left="644"/>
        <w:jc w:val="center"/>
        <w:rPr>
          <w:b/>
          <w:sz w:val="20"/>
          <w:lang w:val="en-ID"/>
        </w:rPr>
      </w:pPr>
    </w:p>
    <w:p w14:paraId="2E4EEF71" w14:textId="77777777" w:rsidR="00982D7B" w:rsidRDefault="00982D7B" w:rsidP="00982D7B">
      <w:pPr>
        <w:pStyle w:val="ListParagraph"/>
        <w:ind w:left="644"/>
        <w:jc w:val="center"/>
        <w:rPr>
          <w:b/>
          <w:sz w:val="20"/>
          <w:lang w:val="en-ID"/>
        </w:rPr>
      </w:pPr>
    </w:p>
    <w:p w14:paraId="25447D9F" w14:textId="77777777" w:rsidR="00982D7B" w:rsidRDefault="00982D7B" w:rsidP="00982D7B">
      <w:pPr>
        <w:pStyle w:val="ListParagraph"/>
        <w:ind w:left="644"/>
        <w:jc w:val="center"/>
        <w:rPr>
          <w:b/>
          <w:sz w:val="20"/>
          <w:lang w:val="en-ID"/>
        </w:rPr>
      </w:pPr>
    </w:p>
    <w:p w14:paraId="4F93FFBF" w14:textId="77777777" w:rsidR="00982D7B" w:rsidRDefault="00982D7B" w:rsidP="00982D7B">
      <w:pPr>
        <w:pStyle w:val="ListParagraph"/>
        <w:ind w:left="644"/>
        <w:jc w:val="center"/>
        <w:rPr>
          <w:b/>
          <w:sz w:val="20"/>
          <w:lang w:val="en-ID"/>
        </w:rPr>
      </w:pPr>
    </w:p>
    <w:p w14:paraId="7BC72B0F" w14:textId="77777777" w:rsidR="00982D7B" w:rsidRDefault="00982D7B" w:rsidP="00982D7B">
      <w:pPr>
        <w:pStyle w:val="ListParagraph"/>
        <w:ind w:left="644"/>
        <w:jc w:val="center"/>
        <w:rPr>
          <w:b/>
          <w:sz w:val="20"/>
          <w:lang w:val="en-ID"/>
        </w:rPr>
      </w:pPr>
    </w:p>
    <w:p w14:paraId="22CBD523" w14:textId="77777777" w:rsidR="00982D7B" w:rsidRDefault="00982D7B" w:rsidP="00982D7B">
      <w:pPr>
        <w:pStyle w:val="ListParagraph"/>
        <w:ind w:left="644"/>
        <w:jc w:val="center"/>
        <w:rPr>
          <w:b/>
          <w:sz w:val="20"/>
          <w:lang w:val="en-ID"/>
        </w:rPr>
      </w:pPr>
    </w:p>
    <w:p w14:paraId="00BC6EC5" w14:textId="77777777" w:rsidR="00982D7B" w:rsidRDefault="00982D7B" w:rsidP="00982D7B">
      <w:pPr>
        <w:pStyle w:val="ListParagraph"/>
        <w:ind w:left="644"/>
        <w:jc w:val="center"/>
        <w:rPr>
          <w:b/>
          <w:sz w:val="20"/>
          <w:lang w:val="en-ID"/>
        </w:rPr>
      </w:pPr>
    </w:p>
    <w:p w14:paraId="57F220E1" w14:textId="77777777" w:rsidR="00982D7B" w:rsidRDefault="00982D7B" w:rsidP="00982D7B">
      <w:pPr>
        <w:pStyle w:val="ListParagraph"/>
        <w:ind w:left="644"/>
        <w:jc w:val="center"/>
        <w:rPr>
          <w:b/>
          <w:sz w:val="20"/>
          <w:lang w:val="en-ID"/>
        </w:rPr>
      </w:pPr>
    </w:p>
    <w:p w14:paraId="7EE4431C" w14:textId="77777777" w:rsidR="00982D7B" w:rsidRDefault="00982D7B" w:rsidP="00982D7B">
      <w:pPr>
        <w:pStyle w:val="ListParagraph"/>
        <w:ind w:left="644"/>
        <w:rPr>
          <w:b/>
          <w:sz w:val="20"/>
          <w:lang w:val="en-ID"/>
        </w:rPr>
      </w:pPr>
    </w:p>
    <w:p w14:paraId="15EF79A4" w14:textId="77777777" w:rsidR="00982D7B" w:rsidRDefault="00982D7B" w:rsidP="00982D7B">
      <w:pPr>
        <w:pStyle w:val="ListParagraph"/>
        <w:ind w:left="644"/>
        <w:rPr>
          <w:b/>
          <w:sz w:val="20"/>
          <w:lang w:val="en-ID"/>
        </w:rPr>
      </w:pPr>
    </w:p>
    <w:p w14:paraId="1F1A54C8" w14:textId="77777777" w:rsidR="00982D7B" w:rsidRDefault="00982D7B" w:rsidP="00982D7B">
      <w:pPr>
        <w:pStyle w:val="ListParagraph"/>
        <w:ind w:left="644"/>
        <w:jc w:val="both"/>
        <w:rPr>
          <w:b/>
          <w:sz w:val="20"/>
          <w:lang w:val="en-ID"/>
        </w:rPr>
      </w:pPr>
    </w:p>
    <w:p w14:paraId="50334C14" w14:textId="77777777" w:rsidR="00982D7B" w:rsidRDefault="00982D7B" w:rsidP="00982D7B">
      <w:pPr>
        <w:pStyle w:val="ListParagraph"/>
        <w:numPr>
          <w:ilvl w:val="0"/>
          <w:numId w:val="24"/>
        </w:numPr>
        <w:jc w:val="both"/>
        <w:rPr>
          <w:b/>
          <w:sz w:val="20"/>
          <w:lang w:val="en-ID"/>
        </w:rPr>
      </w:pPr>
      <w:proofErr w:type="spellStart"/>
      <w:r>
        <w:rPr>
          <w:b/>
          <w:sz w:val="20"/>
          <w:lang w:val="en-ID"/>
        </w:rPr>
        <w:t>Hipotesis</w:t>
      </w:r>
      <w:proofErr w:type="spellEnd"/>
    </w:p>
    <w:p w14:paraId="5AFA89C9" w14:textId="77777777" w:rsidR="00982D7B" w:rsidRDefault="00982D7B" w:rsidP="00982D7B">
      <w:pPr>
        <w:pStyle w:val="ListParagraph"/>
        <w:numPr>
          <w:ilvl w:val="0"/>
          <w:numId w:val="25"/>
        </w:numPr>
        <w:jc w:val="both"/>
        <w:rPr>
          <w:sz w:val="20"/>
          <w:szCs w:val="20"/>
          <w:lang w:val="en-ID"/>
        </w:rPr>
      </w:pPr>
      <w:r>
        <w:rPr>
          <w:sz w:val="20"/>
          <w:szCs w:val="20"/>
          <w:lang w:val="en-ID"/>
        </w:rPr>
        <w:t>H</w:t>
      </w:r>
      <w:r>
        <w:rPr>
          <w:sz w:val="20"/>
          <w:szCs w:val="20"/>
          <w:vertAlign w:val="subscript"/>
          <w:lang w:val="en-ID"/>
        </w:rPr>
        <w:t>1</w:t>
      </w:r>
      <w:r>
        <w:rPr>
          <w:sz w:val="20"/>
          <w:szCs w:val="20"/>
          <w:lang w:val="en-ID"/>
        </w:rPr>
        <w:t xml:space="preserve"> :</w:t>
      </w:r>
      <w:r>
        <w:rPr>
          <w:sz w:val="20"/>
          <w:szCs w:val="20"/>
        </w:rPr>
        <w:t>Terdapat pengaruh Keputusan Pendanaan yang signifikan terhadap Nilai Perusahaan</w:t>
      </w:r>
    </w:p>
    <w:p w14:paraId="5884BAC9" w14:textId="77777777" w:rsidR="00982D7B" w:rsidRDefault="00982D7B" w:rsidP="00982D7B">
      <w:pPr>
        <w:pStyle w:val="ListParagraph"/>
        <w:numPr>
          <w:ilvl w:val="0"/>
          <w:numId w:val="25"/>
        </w:numPr>
        <w:jc w:val="both"/>
        <w:rPr>
          <w:sz w:val="20"/>
          <w:szCs w:val="20"/>
          <w:lang w:val="en-ID"/>
        </w:rPr>
      </w:pPr>
      <w:r>
        <w:rPr>
          <w:sz w:val="20"/>
          <w:szCs w:val="20"/>
          <w:lang w:val="en-ID"/>
        </w:rPr>
        <w:t>H</w:t>
      </w:r>
      <w:r>
        <w:rPr>
          <w:sz w:val="20"/>
          <w:szCs w:val="20"/>
          <w:vertAlign w:val="subscript"/>
          <w:lang w:val="en-ID"/>
        </w:rPr>
        <w:t>2</w:t>
      </w:r>
      <w:r>
        <w:rPr>
          <w:sz w:val="20"/>
          <w:szCs w:val="20"/>
          <w:lang w:val="en-ID"/>
        </w:rPr>
        <w:t xml:space="preserve"> :</w:t>
      </w:r>
      <w:r>
        <w:rPr>
          <w:sz w:val="20"/>
          <w:szCs w:val="20"/>
        </w:rPr>
        <w:t>Terdapat pengaruh Profitabilitas yang signifikan terhadap Nilai Perusahaan</w:t>
      </w:r>
    </w:p>
    <w:p w14:paraId="76FE97E5" w14:textId="77777777" w:rsidR="00982D7B" w:rsidRDefault="00982D7B" w:rsidP="00982D7B">
      <w:pPr>
        <w:pStyle w:val="ListParagraph"/>
        <w:numPr>
          <w:ilvl w:val="0"/>
          <w:numId w:val="25"/>
        </w:numPr>
        <w:jc w:val="both"/>
        <w:rPr>
          <w:sz w:val="20"/>
          <w:szCs w:val="20"/>
          <w:lang w:val="en-ID"/>
        </w:rPr>
      </w:pPr>
      <w:r>
        <w:rPr>
          <w:sz w:val="20"/>
          <w:szCs w:val="20"/>
          <w:lang w:val="en-ID"/>
        </w:rPr>
        <w:lastRenderedPageBreak/>
        <w:t>H</w:t>
      </w:r>
      <w:r>
        <w:rPr>
          <w:sz w:val="20"/>
          <w:szCs w:val="20"/>
          <w:vertAlign w:val="subscript"/>
          <w:lang w:val="en-ID"/>
        </w:rPr>
        <w:t>3</w:t>
      </w:r>
      <w:r>
        <w:rPr>
          <w:sz w:val="20"/>
          <w:szCs w:val="20"/>
          <w:lang w:val="en-ID"/>
        </w:rPr>
        <w:t xml:space="preserve"> :</w:t>
      </w:r>
      <w:r>
        <w:rPr>
          <w:sz w:val="20"/>
          <w:szCs w:val="20"/>
        </w:rPr>
        <w:t>Terdapat pengaruh Kebijakan Dividen yang signifikan terhadap Nilai Perusahaan</w:t>
      </w:r>
    </w:p>
    <w:p w14:paraId="20161518" w14:textId="77777777" w:rsidR="00982D7B" w:rsidRDefault="00982D7B" w:rsidP="00982D7B">
      <w:pPr>
        <w:pStyle w:val="ListParagraph"/>
        <w:numPr>
          <w:ilvl w:val="0"/>
          <w:numId w:val="25"/>
        </w:numPr>
        <w:jc w:val="both"/>
        <w:rPr>
          <w:sz w:val="20"/>
          <w:szCs w:val="20"/>
          <w:lang w:val="en-ID"/>
        </w:rPr>
      </w:pPr>
      <w:r>
        <w:rPr>
          <w:sz w:val="20"/>
          <w:szCs w:val="20"/>
          <w:lang w:val="en-ID"/>
        </w:rPr>
        <w:t>H</w:t>
      </w:r>
      <w:r>
        <w:rPr>
          <w:sz w:val="20"/>
          <w:szCs w:val="20"/>
          <w:vertAlign w:val="subscript"/>
          <w:lang w:val="en-ID"/>
        </w:rPr>
        <w:t>4</w:t>
      </w:r>
      <w:r>
        <w:rPr>
          <w:sz w:val="20"/>
          <w:szCs w:val="20"/>
          <w:lang w:val="en-ID"/>
        </w:rPr>
        <w:t xml:space="preserve"> :</w:t>
      </w:r>
      <w:r>
        <w:rPr>
          <w:sz w:val="20"/>
          <w:szCs w:val="20"/>
        </w:rPr>
        <w:t>Terdapat pengaruh Keputusan Pendanaan, Profitabilitas dan Kebijakan Dividen yang signifikan terhadap Nilai Perusahaan</w:t>
      </w:r>
    </w:p>
    <w:p w14:paraId="0A33F896" w14:textId="77777777" w:rsidR="00982D7B" w:rsidRDefault="00982D7B" w:rsidP="00982D7B">
      <w:pPr>
        <w:jc w:val="both"/>
        <w:rPr>
          <w:sz w:val="20"/>
          <w:lang w:val="en-ID"/>
        </w:rPr>
      </w:pPr>
    </w:p>
    <w:p w14:paraId="06D4552F" w14:textId="77777777" w:rsidR="00982D7B" w:rsidRDefault="00982D7B" w:rsidP="00982D7B">
      <w:pPr>
        <w:pStyle w:val="Heading1"/>
        <w:numPr>
          <w:ilvl w:val="0"/>
          <w:numId w:val="23"/>
        </w:numPr>
        <w:tabs>
          <w:tab w:val="left" w:pos="0"/>
        </w:tabs>
        <w:rPr>
          <w:sz w:val="24"/>
          <w:lang w:val="en-ID"/>
        </w:rPr>
      </w:pPr>
      <w:r>
        <w:rPr>
          <w:sz w:val="24"/>
        </w:rPr>
        <w:t xml:space="preserve">III. </w:t>
      </w:r>
      <w:r>
        <w:rPr>
          <w:sz w:val="24"/>
          <w:lang w:val="en-ID"/>
        </w:rPr>
        <w:t>HASIL DAN PEMBAHASAN</w:t>
      </w:r>
    </w:p>
    <w:p w14:paraId="1AD49284" w14:textId="0CD52346" w:rsidR="00982D7B" w:rsidRDefault="00982D7B" w:rsidP="00982D7B">
      <w:pPr>
        <w:pStyle w:val="ListParagraph"/>
        <w:numPr>
          <w:ilvl w:val="0"/>
          <w:numId w:val="26"/>
        </w:numPr>
        <w:jc w:val="both"/>
        <w:rPr>
          <w:b/>
          <w:sz w:val="20"/>
          <w:szCs w:val="20"/>
          <w:lang w:val="en-ID"/>
        </w:rPr>
      </w:pPr>
      <w:proofErr w:type="spellStart"/>
      <w:r>
        <w:rPr>
          <w:b/>
          <w:sz w:val="20"/>
          <w:szCs w:val="20"/>
          <w:lang w:val="en-ID"/>
        </w:rPr>
        <w:t>Analisis</w:t>
      </w:r>
      <w:proofErr w:type="spellEnd"/>
      <w:r w:rsidR="00E500D5">
        <w:rPr>
          <w:b/>
          <w:sz w:val="20"/>
          <w:szCs w:val="20"/>
          <w:lang w:val="en-ID"/>
        </w:rPr>
        <w:t xml:space="preserve"> </w:t>
      </w:r>
      <w:proofErr w:type="spellStart"/>
      <w:r>
        <w:rPr>
          <w:b/>
          <w:sz w:val="20"/>
          <w:szCs w:val="20"/>
          <w:lang w:val="en-ID"/>
        </w:rPr>
        <w:t>Deskriptif</w:t>
      </w:r>
      <w:proofErr w:type="spellEnd"/>
    </w:p>
    <w:p w14:paraId="68058C65" w14:textId="77777777" w:rsidR="00982D7B" w:rsidRDefault="00982D7B" w:rsidP="00982D7B">
      <w:pPr>
        <w:jc w:val="center"/>
        <w:rPr>
          <w:b/>
          <w:sz w:val="20"/>
          <w:szCs w:val="20"/>
        </w:rPr>
      </w:pPr>
      <w:r>
        <w:rPr>
          <w:b/>
          <w:sz w:val="20"/>
          <w:szCs w:val="20"/>
        </w:rPr>
        <w:t xml:space="preserve">Tabel 1 Hasil Statistik Deskriptif </w:t>
      </w:r>
    </w:p>
    <w:p w14:paraId="37E7F29B" w14:textId="77777777" w:rsidR="00982D7B" w:rsidRDefault="00982D7B" w:rsidP="00982D7B">
      <w:pPr>
        <w:jc w:val="center"/>
        <w:rPr>
          <w:b/>
          <w:sz w:val="20"/>
          <w:szCs w:val="20"/>
        </w:rPr>
      </w:pPr>
    </w:p>
    <w:tbl>
      <w:tblPr>
        <w:tblStyle w:val="1"/>
        <w:tblW w:w="0" w:type="auto"/>
        <w:jc w:val="center"/>
        <w:tblInd w:w="0" w:type="dxa"/>
        <w:tblLayout w:type="fixed"/>
        <w:tblLook w:val="0500" w:firstRow="0" w:lastRow="0" w:firstColumn="0" w:lastColumn="1" w:noHBand="0" w:noVBand="1"/>
      </w:tblPr>
      <w:tblGrid>
        <w:gridCol w:w="1686"/>
        <w:gridCol w:w="1325"/>
        <w:gridCol w:w="1324"/>
        <w:gridCol w:w="1325"/>
        <w:gridCol w:w="1324"/>
      </w:tblGrid>
      <w:tr w:rsidR="002636BF" w14:paraId="33B55B93" w14:textId="77777777" w:rsidTr="002636BF">
        <w:trPr>
          <w:trHeight w:val="251"/>
          <w:jc w:val="center"/>
        </w:trPr>
        <w:tc>
          <w:tcPr>
            <w:tcW w:w="1686" w:type="dxa"/>
            <w:tcBorders>
              <w:top w:val="single" w:sz="4" w:space="0" w:color="auto"/>
              <w:bottom w:val="single" w:sz="4" w:space="0" w:color="auto"/>
            </w:tcBorders>
          </w:tcPr>
          <w:p w14:paraId="5852FE12" w14:textId="77777777" w:rsidR="00982D7B" w:rsidRDefault="00982D7B">
            <w:pPr>
              <w:autoSpaceDE w:val="0"/>
              <w:autoSpaceDN w:val="0"/>
              <w:adjustRightInd w:val="0"/>
              <w:jc w:val="center"/>
              <w:rPr>
                <w:color w:val="000000"/>
                <w:sz w:val="20"/>
                <w:szCs w:val="20"/>
              </w:rPr>
            </w:pPr>
          </w:p>
        </w:tc>
        <w:tc>
          <w:tcPr>
            <w:tcW w:w="1325" w:type="dxa"/>
            <w:tcBorders>
              <w:top w:val="single" w:sz="4" w:space="0" w:color="auto"/>
              <w:bottom w:val="single" w:sz="4" w:space="0" w:color="auto"/>
            </w:tcBorders>
            <w:hideMark/>
          </w:tcPr>
          <w:p w14:paraId="02E9E99C" w14:textId="77777777" w:rsidR="00982D7B" w:rsidRDefault="00982D7B">
            <w:pPr>
              <w:autoSpaceDE w:val="0"/>
              <w:autoSpaceDN w:val="0"/>
              <w:adjustRightInd w:val="0"/>
              <w:jc w:val="center"/>
              <w:rPr>
                <w:color w:val="000000"/>
                <w:sz w:val="20"/>
                <w:szCs w:val="20"/>
                <w:lang w:val="en-US"/>
              </w:rPr>
            </w:pPr>
            <w:r>
              <w:rPr>
                <w:color w:val="000000"/>
                <w:sz w:val="20"/>
                <w:szCs w:val="20"/>
                <w:lang w:val="en-US"/>
              </w:rPr>
              <w:t>DAR (</w:t>
            </w:r>
            <w:r>
              <w:rPr>
                <w:color w:val="000000"/>
                <w:sz w:val="20"/>
                <w:szCs w:val="20"/>
              </w:rPr>
              <w:t>X</w:t>
            </w:r>
            <w:r>
              <w:rPr>
                <w:color w:val="000000"/>
                <w:sz w:val="20"/>
                <w:szCs w:val="20"/>
                <w:vertAlign w:val="subscript"/>
              </w:rPr>
              <w:t>1</w:t>
            </w:r>
            <w:r>
              <w:rPr>
                <w:color w:val="000000"/>
                <w:sz w:val="20"/>
                <w:szCs w:val="20"/>
                <w:lang w:val="en-US"/>
              </w:rPr>
              <w:t>)</w:t>
            </w:r>
          </w:p>
        </w:tc>
        <w:tc>
          <w:tcPr>
            <w:tcW w:w="1324" w:type="dxa"/>
            <w:tcBorders>
              <w:top w:val="single" w:sz="4" w:space="0" w:color="auto"/>
              <w:bottom w:val="single" w:sz="4" w:space="0" w:color="auto"/>
            </w:tcBorders>
            <w:hideMark/>
          </w:tcPr>
          <w:p w14:paraId="62B3BCD1" w14:textId="77777777" w:rsidR="00982D7B" w:rsidRDefault="00982D7B">
            <w:pPr>
              <w:autoSpaceDE w:val="0"/>
              <w:autoSpaceDN w:val="0"/>
              <w:adjustRightInd w:val="0"/>
              <w:jc w:val="center"/>
              <w:rPr>
                <w:color w:val="000000"/>
                <w:sz w:val="20"/>
                <w:szCs w:val="20"/>
                <w:lang w:val="en-US"/>
              </w:rPr>
            </w:pPr>
            <w:r>
              <w:rPr>
                <w:color w:val="000000"/>
                <w:sz w:val="20"/>
                <w:szCs w:val="20"/>
                <w:lang w:val="en-US"/>
              </w:rPr>
              <w:t>ROA (</w:t>
            </w:r>
            <w:r>
              <w:rPr>
                <w:color w:val="000000"/>
                <w:sz w:val="20"/>
                <w:szCs w:val="20"/>
              </w:rPr>
              <w:t>X</w:t>
            </w:r>
            <w:r>
              <w:rPr>
                <w:color w:val="000000"/>
                <w:sz w:val="20"/>
                <w:szCs w:val="20"/>
                <w:vertAlign w:val="subscript"/>
              </w:rPr>
              <w:t>2</w:t>
            </w:r>
            <w:r>
              <w:rPr>
                <w:color w:val="000000"/>
                <w:sz w:val="20"/>
                <w:szCs w:val="20"/>
                <w:lang w:val="en-US"/>
              </w:rPr>
              <w:t>)</w:t>
            </w:r>
          </w:p>
        </w:tc>
        <w:tc>
          <w:tcPr>
            <w:tcW w:w="1325" w:type="dxa"/>
            <w:tcBorders>
              <w:top w:val="single" w:sz="4" w:space="0" w:color="auto"/>
              <w:bottom w:val="single" w:sz="4" w:space="0" w:color="auto"/>
            </w:tcBorders>
            <w:hideMark/>
          </w:tcPr>
          <w:p w14:paraId="245F9225" w14:textId="77777777" w:rsidR="00982D7B" w:rsidRDefault="00982D7B">
            <w:pPr>
              <w:autoSpaceDE w:val="0"/>
              <w:autoSpaceDN w:val="0"/>
              <w:adjustRightInd w:val="0"/>
              <w:jc w:val="center"/>
              <w:rPr>
                <w:color w:val="000000"/>
                <w:sz w:val="20"/>
                <w:szCs w:val="20"/>
                <w:lang w:val="en-US"/>
              </w:rPr>
            </w:pPr>
            <w:r>
              <w:rPr>
                <w:color w:val="000000"/>
                <w:sz w:val="20"/>
                <w:szCs w:val="20"/>
                <w:lang w:val="en-US"/>
              </w:rPr>
              <w:t>DPR (</w:t>
            </w:r>
            <w:r>
              <w:rPr>
                <w:color w:val="000000"/>
                <w:sz w:val="20"/>
                <w:szCs w:val="20"/>
              </w:rPr>
              <w:t>X</w:t>
            </w:r>
            <w:r>
              <w:rPr>
                <w:color w:val="000000"/>
                <w:sz w:val="20"/>
                <w:szCs w:val="20"/>
                <w:vertAlign w:val="subscript"/>
              </w:rPr>
              <w:t>3</w:t>
            </w:r>
            <w:r>
              <w:rPr>
                <w:color w:val="000000"/>
                <w:sz w:val="20"/>
                <w:szCs w:val="20"/>
                <w:lang w:val="en-US"/>
              </w:rPr>
              <w:t>)</w:t>
            </w:r>
          </w:p>
        </w:tc>
        <w:tc>
          <w:tcPr>
            <w:tcW w:w="1324" w:type="dxa"/>
            <w:tcBorders>
              <w:top w:val="single" w:sz="4" w:space="0" w:color="auto"/>
              <w:bottom w:val="single" w:sz="4" w:space="0" w:color="auto"/>
            </w:tcBorders>
            <w:hideMark/>
          </w:tcPr>
          <w:p w14:paraId="0176555C" w14:textId="77777777" w:rsidR="00982D7B" w:rsidRDefault="00982D7B">
            <w:pPr>
              <w:autoSpaceDE w:val="0"/>
              <w:autoSpaceDN w:val="0"/>
              <w:adjustRightInd w:val="0"/>
              <w:jc w:val="center"/>
              <w:rPr>
                <w:color w:val="000000"/>
                <w:sz w:val="20"/>
                <w:szCs w:val="20"/>
                <w:lang w:val="en-US"/>
              </w:rPr>
            </w:pPr>
            <w:r>
              <w:rPr>
                <w:color w:val="000000"/>
                <w:sz w:val="20"/>
                <w:szCs w:val="20"/>
                <w:lang w:val="en-US"/>
              </w:rPr>
              <w:t>PBV (</w:t>
            </w:r>
            <w:r>
              <w:rPr>
                <w:color w:val="000000"/>
                <w:sz w:val="20"/>
                <w:szCs w:val="20"/>
              </w:rPr>
              <w:t>Y</w:t>
            </w:r>
            <w:r>
              <w:rPr>
                <w:color w:val="000000"/>
                <w:sz w:val="20"/>
                <w:szCs w:val="20"/>
                <w:lang w:val="en-US"/>
              </w:rPr>
              <w:t>)</w:t>
            </w:r>
          </w:p>
        </w:tc>
      </w:tr>
      <w:tr w:rsidR="00982D7B" w14:paraId="7599C9F4" w14:textId="77777777" w:rsidTr="002636BF">
        <w:trPr>
          <w:trHeight w:val="251"/>
          <w:jc w:val="center"/>
        </w:trPr>
        <w:tc>
          <w:tcPr>
            <w:tcW w:w="1686" w:type="dxa"/>
            <w:tcBorders>
              <w:top w:val="single" w:sz="4" w:space="0" w:color="auto"/>
            </w:tcBorders>
          </w:tcPr>
          <w:p w14:paraId="4F86F63C" w14:textId="77777777" w:rsidR="00982D7B" w:rsidRDefault="00982D7B">
            <w:pPr>
              <w:autoSpaceDE w:val="0"/>
              <w:autoSpaceDN w:val="0"/>
              <w:adjustRightInd w:val="0"/>
              <w:jc w:val="center"/>
              <w:rPr>
                <w:color w:val="000000"/>
                <w:sz w:val="20"/>
                <w:szCs w:val="20"/>
              </w:rPr>
            </w:pPr>
          </w:p>
        </w:tc>
        <w:tc>
          <w:tcPr>
            <w:tcW w:w="1325" w:type="dxa"/>
            <w:tcBorders>
              <w:top w:val="single" w:sz="4" w:space="0" w:color="auto"/>
            </w:tcBorders>
          </w:tcPr>
          <w:p w14:paraId="07A14D5B" w14:textId="77777777" w:rsidR="00982D7B" w:rsidRDefault="00982D7B">
            <w:pPr>
              <w:autoSpaceDE w:val="0"/>
              <w:autoSpaceDN w:val="0"/>
              <w:adjustRightInd w:val="0"/>
              <w:jc w:val="center"/>
              <w:rPr>
                <w:color w:val="000000"/>
                <w:sz w:val="20"/>
                <w:szCs w:val="20"/>
                <w:lang w:val="en-US"/>
              </w:rPr>
            </w:pPr>
          </w:p>
        </w:tc>
        <w:tc>
          <w:tcPr>
            <w:tcW w:w="1324" w:type="dxa"/>
            <w:tcBorders>
              <w:top w:val="single" w:sz="4" w:space="0" w:color="auto"/>
            </w:tcBorders>
          </w:tcPr>
          <w:p w14:paraId="522146EB" w14:textId="77777777" w:rsidR="00982D7B" w:rsidRDefault="00982D7B">
            <w:pPr>
              <w:autoSpaceDE w:val="0"/>
              <w:autoSpaceDN w:val="0"/>
              <w:adjustRightInd w:val="0"/>
              <w:jc w:val="center"/>
              <w:rPr>
                <w:color w:val="000000"/>
                <w:sz w:val="20"/>
                <w:szCs w:val="20"/>
                <w:lang w:val="en-US"/>
              </w:rPr>
            </w:pPr>
          </w:p>
        </w:tc>
        <w:tc>
          <w:tcPr>
            <w:tcW w:w="1325" w:type="dxa"/>
            <w:tcBorders>
              <w:top w:val="single" w:sz="4" w:space="0" w:color="auto"/>
            </w:tcBorders>
          </w:tcPr>
          <w:p w14:paraId="61AA7B50" w14:textId="77777777" w:rsidR="00982D7B" w:rsidRDefault="00982D7B">
            <w:pPr>
              <w:autoSpaceDE w:val="0"/>
              <w:autoSpaceDN w:val="0"/>
              <w:adjustRightInd w:val="0"/>
              <w:jc w:val="center"/>
              <w:rPr>
                <w:color w:val="000000"/>
                <w:sz w:val="20"/>
                <w:szCs w:val="20"/>
                <w:lang w:val="en-US"/>
              </w:rPr>
            </w:pPr>
          </w:p>
        </w:tc>
        <w:tc>
          <w:tcPr>
            <w:tcW w:w="1324" w:type="dxa"/>
            <w:tcBorders>
              <w:top w:val="single" w:sz="4" w:space="0" w:color="auto"/>
            </w:tcBorders>
          </w:tcPr>
          <w:p w14:paraId="64499303" w14:textId="77777777" w:rsidR="00982D7B" w:rsidRDefault="00982D7B">
            <w:pPr>
              <w:autoSpaceDE w:val="0"/>
              <w:autoSpaceDN w:val="0"/>
              <w:adjustRightInd w:val="0"/>
              <w:jc w:val="center"/>
              <w:rPr>
                <w:color w:val="000000"/>
                <w:sz w:val="20"/>
                <w:szCs w:val="20"/>
                <w:lang w:val="en-US"/>
              </w:rPr>
            </w:pPr>
          </w:p>
        </w:tc>
      </w:tr>
      <w:tr w:rsidR="00982D7B" w14:paraId="068487C6" w14:textId="77777777" w:rsidTr="002636BF">
        <w:trPr>
          <w:trHeight w:val="251"/>
          <w:jc w:val="center"/>
        </w:trPr>
        <w:tc>
          <w:tcPr>
            <w:tcW w:w="1686" w:type="dxa"/>
            <w:hideMark/>
          </w:tcPr>
          <w:p w14:paraId="27E59D1D" w14:textId="77777777" w:rsidR="00982D7B" w:rsidRDefault="00982D7B">
            <w:pPr>
              <w:autoSpaceDE w:val="0"/>
              <w:autoSpaceDN w:val="0"/>
              <w:adjustRightInd w:val="0"/>
              <w:rPr>
                <w:color w:val="000000"/>
                <w:sz w:val="20"/>
                <w:szCs w:val="20"/>
              </w:rPr>
            </w:pPr>
            <w:r>
              <w:rPr>
                <w:color w:val="000000"/>
                <w:sz w:val="20"/>
                <w:szCs w:val="20"/>
              </w:rPr>
              <w:t> Mean</w:t>
            </w:r>
          </w:p>
        </w:tc>
        <w:tc>
          <w:tcPr>
            <w:tcW w:w="1325" w:type="dxa"/>
            <w:hideMark/>
          </w:tcPr>
          <w:p w14:paraId="2EC92499" w14:textId="77777777" w:rsidR="00982D7B" w:rsidRDefault="00982D7B">
            <w:pPr>
              <w:autoSpaceDE w:val="0"/>
              <w:autoSpaceDN w:val="0"/>
              <w:adjustRightInd w:val="0"/>
              <w:jc w:val="center"/>
              <w:rPr>
                <w:color w:val="000000"/>
                <w:sz w:val="20"/>
                <w:szCs w:val="20"/>
              </w:rPr>
            </w:pPr>
            <w:r>
              <w:rPr>
                <w:color w:val="000000"/>
                <w:sz w:val="20"/>
                <w:szCs w:val="20"/>
              </w:rPr>
              <w:t> 0.472350</w:t>
            </w:r>
          </w:p>
        </w:tc>
        <w:tc>
          <w:tcPr>
            <w:tcW w:w="1324" w:type="dxa"/>
            <w:hideMark/>
          </w:tcPr>
          <w:p w14:paraId="758DCADC" w14:textId="77777777" w:rsidR="00982D7B" w:rsidRDefault="00982D7B">
            <w:pPr>
              <w:autoSpaceDE w:val="0"/>
              <w:autoSpaceDN w:val="0"/>
              <w:adjustRightInd w:val="0"/>
              <w:jc w:val="center"/>
              <w:rPr>
                <w:color w:val="000000"/>
                <w:sz w:val="20"/>
                <w:szCs w:val="20"/>
              </w:rPr>
            </w:pPr>
            <w:r>
              <w:rPr>
                <w:color w:val="000000"/>
                <w:sz w:val="20"/>
                <w:szCs w:val="20"/>
              </w:rPr>
              <w:t> 0.118217</w:t>
            </w:r>
          </w:p>
        </w:tc>
        <w:tc>
          <w:tcPr>
            <w:tcW w:w="1325" w:type="dxa"/>
            <w:hideMark/>
          </w:tcPr>
          <w:p w14:paraId="5BAC4C7C" w14:textId="77777777" w:rsidR="00982D7B" w:rsidRDefault="00982D7B">
            <w:pPr>
              <w:autoSpaceDE w:val="0"/>
              <w:autoSpaceDN w:val="0"/>
              <w:adjustRightInd w:val="0"/>
              <w:jc w:val="center"/>
              <w:rPr>
                <w:color w:val="000000"/>
                <w:sz w:val="20"/>
                <w:szCs w:val="20"/>
              </w:rPr>
            </w:pPr>
            <w:r>
              <w:rPr>
                <w:color w:val="000000"/>
                <w:sz w:val="20"/>
                <w:szCs w:val="20"/>
              </w:rPr>
              <w:t> 1.938217</w:t>
            </w:r>
          </w:p>
        </w:tc>
        <w:tc>
          <w:tcPr>
            <w:tcW w:w="1324" w:type="dxa"/>
            <w:hideMark/>
          </w:tcPr>
          <w:p w14:paraId="7BFF26E8" w14:textId="77777777" w:rsidR="00982D7B" w:rsidRDefault="00982D7B">
            <w:pPr>
              <w:autoSpaceDE w:val="0"/>
              <w:autoSpaceDN w:val="0"/>
              <w:adjustRightInd w:val="0"/>
              <w:jc w:val="center"/>
              <w:rPr>
                <w:color w:val="000000"/>
                <w:sz w:val="20"/>
                <w:szCs w:val="20"/>
              </w:rPr>
            </w:pPr>
            <w:r>
              <w:rPr>
                <w:color w:val="000000"/>
                <w:sz w:val="20"/>
                <w:szCs w:val="20"/>
              </w:rPr>
              <w:t> 3.389783</w:t>
            </w:r>
          </w:p>
        </w:tc>
      </w:tr>
      <w:tr w:rsidR="00982D7B" w14:paraId="1DE52A29" w14:textId="77777777" w:rsidTr="002636BF">
        <w:trPr>
          <w:trHeight w:val="251"/>
          <w:jc w:val="center"/>
        </w:trPr>
        <w:tc>
          <w:tcPr>
            <w:tcW w:w="1686" w:type="dxa"/>
            <w:hideMark/>
          </w:tcPr>
          <w:p w14:paraId="25596337" w14:textId="77777777" w:rsidR="00982D7B" w:rsidRDefault="00982D7B">
            <w:pPr>
              <w:autoSpaceDE w:val="0"/>
              <w:autoSpaceDN w:val="0"/>
              <w:adjustRightInd w:val="0"/>
              <w:rPr>
                <w:color w:val="000000"/>
                <w:sz w:val="20"/>
                <w:szCs w:val="20"/>
              </w:rPr>
            </w:pPr>
            <w:r>
              <w:rPr>
                <w:color w:val="000000"/>
                <w:sz w:val="20"/>
                <w:szCs w:val="20"/>
              </w:rPr>
              <w:t> Median</w:t>
            </w:r>
          </w:p>
        </w:tc>
        <w:tc>
          <w:tcPr>
            <w:tcW w:w="1325" w:type="dxa"/>
            <w:hideMark/>
          </w:tcPr>
          <w:p w14:paraId="713FF5DE" w14:textId="77777777" w:rsidR="00982D7B" w:rsidRDefault="00982D7B">
            <w:pPr>
              <w:autoSpaceDE w:val="0"/>
              <w:autoSpaceDN w:val="0"/>
              <w:adjustRightInd w:val="0"/>
              <w:jc w:val="center"/>
              <w:rPr>
                <w:color w:val="000000"/>
                <w:sz w:val="20"/>
                <w:szCs w:val="20"/>
              </w:rPr>
            </w:pPr>
            <w:r>
              <w:rPr>
                <w:color w:val="000000"/>
                <w:sz w:val="20"/>
                <w:szCs w:val="20"/>
              </w:rPr>
              <w:t> 0.410500</w:t>
            </w:r>
          </w:p>
        </w:tc>
        <w:tc>
          <w:tcPr>
            <w:tcW w:w="1324" w:type="dxa"/>
            <w:hideMark/>
          </w:tcPr>
          <w:p w14:paraId="3DC82B07" w14:textId="77777777" w:rsidR="00982D7B" w:rsidRDefault="00982D7B">
            <w:pPr>
              <w:autoSpaceDE w:val="0"/>
              <w:autoSpaceDN w:val="0"/>
              <w:adjustRightInd w:val="0"/>
              <w:jc w:val="center"/>
              <w:rPr>
                <w:color w:val="000000"/>
                <w:sz w:val="20"/>
                <w:szCs w:val="20"/>
              </w:rPr>
            </w:pPr>
            <w:r>
              <w:rPr>
                <w:color w:val="000000"/>
                <w:sz w:val="20"/>
                <w:szCs w:val="20"/>
              </w:rPr>
              <w:t> 0.113500</w:t>
            </w:r>
          </w:p>
        </w:tc>
        <w:tc>
          <w:tcPr>
            <w:tcW w:w="1325" w:type="dxa"/>
            <w:hideMark/>
          </w:tcPr>
          <w:p w14:paraId="43277C3E" w14:textId="77777777" w:rsidR="00982D7B" w:rsidRDefault="00982D7B">
            <w:pPr>
              <w:autoSpaceDE w:val="0"/>
              <w:autoSpaceDN w:val="0"/>
              <w:adjustRightInd w:val="0"/>
              <w:jc w:val="center"/>
              <w:rPr>
                <w:color w:val="000000"/>
                <w:sz w:val="20"/>
                <w:szCs w:val="20"/>
              </w:rPr>
            </w:pPr>
            <w:r>
              <w:rPr>
                <w:color w:val="000000"/>
                <w:sz w:val="20"/>
                <w:szCs w:val="20"/>
              </w:rPr>
              <w:t> 1.873000</w:t>
            </w:r>
          </w:p>
        </w:tc>
        <w:tc>
          <w:tcPr>
            <w:tcW w:w="1324" w:type="dxa"/>
            <w:hideMark/>
          </w:tcPr>
          <w:p w14:paraId="5CD6220D" w14:textId="77777777" w:rsidR="00982D7B" w:rsidRDefault="00982D7B">
            <w:pPr>
              <w:autoSpaceDE w:val="0"/>
              <w:autoSpaceDN w:val="0"/>
              <w:adjustRightInd w:val="0"/>
              <w:jc w:val="center"/>
              <w:rPr>
                <w:color w:val="000000"/>
                <w:sz w:val="20"/>
                <w:szCs w:val="20"/>
              </w:rPr>
            </w:pPr>
            <w:r>
              <w:rPr>
                <w:color w:val="000000"/>
                <w:sz w:val="20"/>
                <w:szCs w:val="20"/>
              </w:rPr>
              <w:t> 2.855500</w:t>
            </w:r>
          </w:p>
        </w:tc>
      </w:tr>
      <w:tr w:rsidR="00982D7B" w14:paraId="268923ED" w14:textId="77777777" w:rsidTr="002636BF">
        <w:trPr>
          <w:trHeight w:val="251"/>
          <w:jc w:val="center"/>
        </w:trPr>
        <w:tc>
          <w:tcPr>
            <w:tcW w:w="1686" w:type="dxa"/>
            <w:hideMark/>
          </w:tcPr>
          <w:p w14:paraId="7B8F2DC6" w14:textId="77777777" w:rsidR="00982D7B" w:rsidRDefault="00982D7B">
            <w:pPr>
              <w:autoSpaceDE w:val="0"/>
              <w:autoSpaceDN w:val="0"/>
              <w:adjustRightInd w:val="0"/>
              <w:rPr>
                <w:color w:val="000000"/>
                <w:sz w:val="20"/>
                <w:szCs w:val="20"/>
              </w:rPr>
            </w:pPr>
            <w:r>
              <w:rPr>
                <w:color w:val="000000"/>
                <w:sz w:val="20"/>
                <w:szCs w:val="20"/>
              </w:rPr>
              <w:t> Maximum</w:t>
            </w:r>
          </w:p>
        </w:tc>
        <w:tc>
          <w:tcPr>
            <w:tcW w:w="1325" w:type="dxa"/>
            <w:hideMark/>
          </w:tcPr>
          <w:p w14:paraId="3EDBFEB0" w14:textId="77777777" w:rsidR="00982D7B" w:rsidRDefault="00982D7B">
            <w:pPr>
              <w:autoSpaceDE w:val="0"/>
              <w:autoSpaceDN w:val="0"/>
              <w:adjustRightInd w:val="0"/>
              <w:jc w:val="center"/>
              <w:rPr>
                <w:color w:val="000000"/>
                <w:sz w:val="20"/>
                <w:szCs w:val="20"/>
              </w:rPr>
            </w:pPr>
            <w:r>
              <w:rPr>
                <w:color w:val="000000"/>
                <w:sz w:val="20"/>
                <w:szCs w:val="20"/>
              </w:rPr>
              <w:t> 0.870000</w:t>
            </w:r>
          </w:p>
        </w:tc>
        <w:tc>
          <w:tcPr>
            <w:tcW w:w="1324" w:type="dxa"/>
            <w:hideMark/>
          </w:tcPr>
          <w:p w14:paraId="18C68639" w14:textId="77777777" w:rsidR="00982D7B" w:rsidRDefault="00982D7B">
            <w:pPr>
              <w:autoSpaceDE w:val="0"/>
              <w:autoSpaceDN w:val="0"/>
              <w:adjustRightInd w:val="0"/>
              <w:jc w:val="center"/>
              <w:rPr>
                <w:color w:val="000000"/>
                <w:sz w:val="20"/>
                <w:szCs w:val="20"/>
              </w:rPr>
            </w:pPr>
            <w:r>
              <w:rPr>
                <w:color w:val="000000"/>
                <w:sz w:val="20"/>
                <w:szCs w:val="20"/>
              </w:rPr>
              <w:t> 0.447000</w:t>
            </w:r>
          </w:p>
        </w:tc>
        <w:tc>
          <w:tcPr>
            <w:tcW w:w="1325" w:type="dxa"/>
            <w:hideMark/>
          </w:tcPr>
          <w:p w14:paraId="1317FBD9" w14:textId="77777777" w:rsidR="00982D7B" w:rsidRDefault="00982D7B">
            <w:pPr>
              <w:autoSpaceDE w:val="0"/>
              <w:autoSpaceDN w:val="0"/>
              <w:adjustRightInd w:val="0"/>
              <w:jc w:val="center"/>
              <w:rPr>
                <w:color w:val="000000"/>
                <w:sz w:val="20"/>
                <w:szCs w:val="20"/>
              </w:rPr>
            </w:pPr>
            <w:r>
              <w:rPr>
                <w:color w:val="000000"/>
                <w:sz w:val="20"/>
                <w:szCs w:val="20"/>
              </w:rPr>
              <w:t> 4.911000</w:t>
            </w:r>
          </w:p>
        </w:tc>
        <w:tc>
          <w:tcPr>
            <w:tcW w:w="1324" w:type="dxa"/>
            <w:hideMark/>
          </w:tcPr>
          <w:p w14:paraId="1A255DB8" w14:textId="77777777" w:rsidR="00982D7B" w:rsidRDefault="00982D7B">
            <w:pPr>
              <w:autoSpaceDE w:val="0"/>
              <w:autoSpaceDN w:val="0"/>
              <w:adjustRightInd w:val="0"/>
              <w:jc w:val="center"/>
              <w:rPr>
                <w:color w:val="000000"/>
                <w:sz w:val="20"/>
                <w:szCs w:val="20"/>
              </w:rPr>
            </w:pPr>
            <w:r>
              <w:rPr>
                <w:color w:val="000000"/>
                <w:sz w:val="20"/>
                <w:szCs w:val="20"/>
              </w:rPr>
              <w:t> 12.20500</w:t>
            </w:r>
          </w:p>
        </w:tc>
      </w:tr>
      <w:tr w:rsidR="00982D7B" w14:paraId="508C91BA" w14:textId="77777777" w:rsidTr="002636BF">
        <w:trPr>
          <w:trHeight w:val="251"/>
          <w:jc w:val="center"/>
        </w:trPr>
        <w:tc>
          <w:tcPr>
            <w:tcW w:w="1686" w:type="dxa"/>
            <w:hideMark/>
          </w:tcPr>
          <w:p w14:paraId="76340AE5" w14:textId="77777777" w:rsidR="00982D7B" w:rsidRDefault="00982D7B">
            <w:pPr>
              <w:autoSpaceDE w:val="0"/>
              <w:autoSpaceDN w:val="0"/>
              <w:adjustRightInd w:val="0"/>
              <w:rPr>
                <w:color w:val="000000"/>
                <w:sz w:val="20"/>
                <w:szCs w:val="20"/>
              </w:rPr>
            </w:pPr>
            <w:r>
              <w:rPr>
                <w:color w:val="000000"/>
                <w:sz w:val="20"/>
                <w:szCs w:val="20"/>
              </w:rPr>
              <w:t> Minimum</w:t>
            </w:r>
          </w:p>
        </w:tc>
        <w:tc>
          <w:tcPr>
            <w:tcW w:w="1325" w:type="dxa"/>
            <w:hideMark/>
          </w:tcPr>
          <w:p w14:paraId="4592DE30" w14:textId="77777777" w:rsidR="00982D7B" w:rsidRDefault="00982D7B">
            <w:pPr>
              <w:autoSpaceDE w:val="0"/>
              <w:autoSpaceDN w:val="0"/>
              <w:adjustRightInd w:val="0"/>
              <w:jc w:val="center"/>
              <w:rPr>
                <w:color w:val="000000"/>
                <w:sz w:val="20"/>
                <w:szCs w:val="20"/>
              </w:rPr>
            </w:pPr>
            <w:r>
              <w:rPr>
                <w:color w:val="000000"/>
                <w:sz w:val="20"/>
                <w:szCs w:val="20"/>
              </w:rPr>
              <w:t> 0.126000</w:t>
            </w:r>
          </w:p>
        </w:tc>
        <w:tc>
          <w:tcPr>
            <w:tcW w:w="1324" w:type="dxa"/>
            <w:hideMark/>
          </w:tcPr>
          <w:p w14:paraId="2E62BFF7" w14:textId="77777777" w:rsidR="00982D7B" w:rsidRDefault="00982D7B">
            <w:pPr>
              <w:autoSpaceDE w:val="0"/>
              <w:autoSpaceDN w:val="0"/>
              <w:adjustRightInd w:val="0"/>
              <w:jc w:val="center"/>
              <w:rPr>
                <w:color w:val="000000"/>
                <w:sz w:val="20"/>
                <w:szCs w:val="20"/>
              </w:rPr>
            </w:pPr>
            <w:r>
              <w:rPr>
                <w:color w:val="000000"/>
                <w:sz w:val="20"/>
                <w:szCs w:val="20"/>
              </w:rPr>
              <w:t> 0.004000</w:t>
            </w:r>
          </w:p>
        </w:tc>
        <w:tc>
          <w:tcPr>
            <w:tcW w:w="1325" w:type="dxa"/>
            <w:hideMark/>
          </w:tcPr>
          <w:p w14:paraId="1D6B291F" w14:textId="77777777" w:rsidR="00982D7B" w:rsidRDefault="00982D7B">
            <w:pPr>
              <w:autoSpaceDE w:val="0"/>
              <w:autoSpaceDN w:val="0"/>
              <w:adjustRightInd w:val="0"/>
              <w:jc w:val="center"/>
              <w:rPr>
                <w:color w:val="000000"/>
                <w:sz w:val="20"/>
                <w:szCs w:val="20"/>
              </w:rPr>
            </w:pPr>
            <w:r>
              <w:rPr>
                <w:color w:val="000000"/>
                <w:sz w:val="20"/>
                <w:szCs w:val="20"/>
              </w:rPr>
              <w:t> 0.554000</w:t>
            </w:r>
          </w:p>
        </w:tc>
        <w:tc>
          <w:tcPr>
            <w:tcW w:w="1324" w:type="dxa"/>
            <w:hideMark/>
          </w:tcPr>
          <w:p w14:paraId="33153B31" w14:textId="77777777" w:rsidR="00982D7B" w:rsidRDefault="00982D7B">
            <w:pPr>
              <w:autoSpaceDE w:val="0"/>
              <w:autoSpaceDN w:val="0"/>
              <w:adjustRightInd w:val="0"/>
              <w:jc w:val="center"/>
              <w:rPr>
                <w:color w:val="000000"/>
                <w:sz w:val="20"/>
                <w:szCs w:val="20"/>
              </w:rPr>
            </w:pPr>
            <w:r>
              <w:rPr>
                <w:color w:val="000000"/>
                <w:sz w:val="20"/>
                <w:szCs w:val="20"/>
              </w:rPr>
              <w:t> 0.469000</w:t>
            </w:r>
          </w:p>
        </w:tc>
      </w:tr>
      <w:tr w:rsidR="00982D7B" w14:paraId="44269986" w14:textId="77777777" w:rsidTr="002636BF">
        <w:trPr>
          <w:trHeight w:val="251"/>
          <w:jc w:val="center"/>
        </w:trPr>
        <w:tc>
          <w:tcPr>
            <w:tcW w:w="1686" w:type="dxa"/>
            <w:hideMark/>
          </w:tcPr>
          <w:p w14:paraId="3BBF7EFD" w14:textId="77777777" w:rsidR="00982D7B" w:rsidRDefault="00982D7B">
            <w:pPr>
              <w:autoSpaceDE w:val="0"/>
              <w:autoSpaceDN w:val="0"/>
              <w:adjustRightInd w:val="0"/>
              <w:rPr>
                <w:color w:val="000000"/>
                <w:sz w:val="20"/>
                <w:szCs w:val="20"/>
              </w:rPr>
            </w:pPr>
            <w:r>
              <w:rPr>
                <w:color w:val="000000"/>
                <w:sz w:val="20"/>
                <w:szCs w:val="20"/>
              </w:rPr>
              <w:t> Std. Dev.</w:t>
            </w:r>
          </w:p>
        </w:tc>
        <w:tc>
          <w:tcPr>
            <w:tcW w:w="1325" w:type="dxa"/>
            <w:hideMark/>
          </w:tcPr>
          <w:p w14:paraId="3C777166" w14:textId="77777777" w:rsidR="00982D7B" w:rsidRDefault="00982D7B">
            <w:pPr>
              <w:autoSpaceDE w:val="0"/>
              <w:autoSpaceDN w:val="0"/>
              <w:adjustRightInd w:val="0"/>
              <w:jc w:val="center"/>
              <w:rPr>
                <w:color w:val="000000"/>
                <w:sz w:val="20"/>
                <w:szCs w:val="20"/>
              </w:rPr>
            </w:pPr>
            <w:r>
              <w:rPr>
                <w:color w:val="000000"/>
                <w:sz w:val="20"/>
                <w:szCs w:val="20"/>
              </w:rPr>
              <w:t> 0.275095</w:t>
            </w:r>
          </w:p>
        </w:tc>
        <w:tc>
          <w:tcPr>
            <w:tcW w:w="1324" w:type="dxa"/>
            <w:hideMark/>
          </w:tcPr>
          <w:p w14:paraId="4D462674" w14:textId="77777777" w:rsidR="00982D7B" w:rsidRDefault="00982D7B">
            <w:pPr>
              <w:autoSpaceDE w:val="0"/>
              <w:autoSpaceDN w:val="0"/>
              <w:adjustRightInd w:val="0"/>
              <w:jc w:val="center"/>
              <w:rPr>
                <w:color w:val="000000"/>
                <w:sz w:val="20"/>
                <w:szCs w:val="20"/>
              </w:rPr>
            </w:pPr>
            <w:r>
              <w:rPr>
                <w:color w:val="000000"/>
                <w:sz w:val="20"/>
                <w:szCs w:val="20"/>
              </w:rPr>
              <w:t> 0.096601</w:t>
            </w:r>
          </w:p>
        </w:tc>
        <w:tc>
          <w:tcPr>
            <w:tcW w:w="1325" w:type="dxa"/>
            <w:hideMark/>
          </w:tcPr>
          <w:p w14:paraId="173E0629" w14:textId="77777777" w:rsidR="00982D7B" w:rsidRDefault="00982D7B">
            <w:pPr>
              <w:autoSpaceDE w:val="0"/>
              <w:autoSpaceDN w:val="0"/>
              <w:adjustRightInd w:val="0"/>
              <w:jc w:val="center"/>
              <w:rPr>
                <w:color w:val="000000"/>
                <w:sz w:val="20"/>
                <w:szCs w:val="20"/>
              </w:rPr>
            </w:pPr>
            <w:r>
              <w:rPr>
                <w:color w:val="000000"/>
                <w:sz w:val="20"/>
                <w:szCs w:val="20"/>
              </w:rPr>
              <w:t> 0.927525</w:t>
            </w:r>
          </w:p>
        </w:tc>
        <w:tc>
          <w:tcPr>
            <w:tcW w:w="1324" w:type="dxa"/>
            <w:hideMark/>
          </w:tcPr>
          <w:p w14:paraId="417F1A74" w14:textId="77777777" w:rsidR="00982D7B" w:rsidRDefault="00982D7B">
            <w:pPr>
              <w:autoSpaceDE w:val="0"/>
              <w:autoSpaceDN w:val="0"/>
              <w:adjustRightInd w:val="0"/>
              <w:jc w:val="center"/>
              <w:rPr>
                <w:color w:val="000000"/>
                <w:sz w:val="20"/>
                <w:szCs w:val="20"/>
              </w:rPr>
            </w:pPr>
            <w:r>
              <w:rPr>
                <w:color w:val="000000"/>
                <w:sz w:val="20"/>
                <w:szCs w:val="20"/>
              </w:rPr>
              <w:t> 2.353033</w:t>
            </w:r>
          </w:p>
        </w:tc>
      </w:tr>
      <w:tr w:rsidR="00982D7B" w14:paraId="6AAE27E7" w14:textId="77777777" w:rsidTr="002636BF">
        <w:trPr>
          <w:trHeight w:val="251"/>
          <w:jc w:val="center"/>
        </w:trPr>
        <w:tc>
          <w:tcPr>
            <w:tcW w:w="1686" w:type="dxa"/>
            <w:hideMark/>
          </w:tcPr>
          <w:p w14:paraId="17DC8B2A" w14:textId="77777777" w:rsidR="00982D7B" w:rsidRDefault="00982D7B">
            <w:pPr>
              <w:autoSpaceDE w:val="0"/>
              <w:autoSpaceDN w:val="0"/>
              <w:adjustRightInd w:val="0"/>
              <w:rPr>
                <w:color w:val="000000"/>
                <w:sz w:val="20"/>
                <w:szCs w:val="20"/>
              </w:rPr>
            </w:pPr>
            <w:r>
              <w:rPr>
                <w:color w:val="000000"/>
                <w:sz w:val="20"/>
                <w:szCs w:val="20"/>
              </w:rPr>
              <w:t> Skewness</w:t>
            </w:r>
          </w:p>
        </w:tc>
        <w:tc>
          <w:tcPr>
            <w:tcW w:w="1325" w:type="dxa"/>
            <w:hideMark/>
          </w:tcPr>
          <w:p w14:paraId="02D389CD" w14:textId="77777777" w:rsidR="00982D7B" w:rsidRDefault="00982D7B">
            <w:pPr>
              <w:autoSpaceDE w:val="0"/>
              <w:autoSpaceDN w:val="0"/>
              <w:adjustRightInd w:val="0"/>
              <w:jc w:val="center"/>
              <w:rPr>
                <w:color w:val="000000"/>
                <w:sz w:val="20"/>
                <w:szCs w:val="20"/>
              </w:rPr>
            </w:pPr>
            <w:r>
              <w:rPr>
                <w:color w:val="000000"/>
                <w:sz w:val="20"/>
                <w:szCs w:val="20"/>
              </w:rPr>
              <w:t> 0.293362</w:t>
            </w:r>
          </w:p>
        </w:tc>
        <w:tc>
          <w:tcPr>
            <w:tcW w:w="1324" w:type="dxa"/>
            <w:hideMark/>
          </w:tcPr>
          <w:p w14:paraId="085A3227" w14:textId="77777777" w:rsidR="00982D7B" w:rsidRDefault="00982D7B">
            <w:pPr>
              <w:autoSpaceDE w:val="0"/>
              <w:autoSpaceDN w:val="0"/>
              <w:adjustRightInd w:val="0"/>
              <w:jc w:val="center"/>
              <w:rPr>
                <w:color w:val="000000"/>
                <w:sz w:val="20"/>
                <w:szCs w:val="20"/>
              </w:rPr>
            </w:pPr>
            <w:r>
              <w:rPr>
                <w:color w:val="000000"/>
                <w:sz w:val="20"/>
                <w:szCs w:val="20"/>
              </w:rPr>
              <w:t> 1.112677</w:t>
            </w:r>
          </w:p>
        </w:tc>
        <w:tc>
          <w:tcPr>
            <w:tcW w:w="1325" w:type="dxa"/>
            <w:hideMark/>
          </w:tcPr>
          <w:p w14:paraId="0742A9E3" w14:textId="77777777" w:rsidR="00982D7B" w:rsidRDefault="00982D7B">
            <w:pPr>
              <w:autoSpaceDE w:val="0"/>
              <w:autoSpaceDN w:val="0"/>
              <w:adjustRightInd w:val="0"/>
              <w:jc w:val="center"/>
              <w:rPr>
                <w:color w:val="000000"/>
                <w:sz w:val="20"/>
                <w:szCs w:val="20"/>
              </w:rPr>
            </w:pPr>
            <w:r>
              <w:rPr>
                <w:color w:val="000000"/>
                <w:sz w:val="20"/>
                <w:szCs w:val="20"/>
              </w:rPr>
              <w:t> 0.822769</w:t>
            </w:r>
          </w:p>
        </w:tc>
        <w:tc>
          <w:tcPr>
            <w:tcW w:w="1324" w:type="dxa"/>
            <w:hideMark/>
          </w:tcPr>
          <w:p w14:paraId="237C17EA" w14:textId="77777777" w:rsidR="00982D7B" w:rsidRDefault="00982D7B">
            <w:pPr>
              <w:autoSpaceDE w:val="0"/>
              <w:autoSpaceDN w:val="0"/>
              <w:adjustRightInd w:val="0"/>
              <w:jc w:val="center"/>
              <w:rPr>
                <w:color w:val="000000"/>
                <w:sz w:val="20"/>
                <w:szCs w:val="20"/>
              </w:rPr>
            </w:pPr>
            <w:r>
              <w:rPr>
                <w:color w:val="000000"/>
                <w:sz w:val="20"/>
                <w:szCs w:val="20"/>
              </w:rPr>
              <w:t> 1.108413</w:t>
            </w:r>
          </w:p>
        </w:tc>
      </w:tr>
      <w:tr w:rsidR="00982D7B" w14:paraId="1A63E71E" w14:textId="77777777" w:rsidTr="002636BF">
        <w:trPr>
          <w:trHeight w:val="251"/>
          <w:jc w:val="center"/>
        </w:trPr>
        <w:tc>
          <w:tcPr>
            <w:tcW w:w="1686" w:type="dxa"/>
            <w:hideMark/>
          </w:tcPr>
          <w:p w14:paraId="363DAF32" w14:textId="77777777" w:rsidR="00982D7B" w:rsidRDefault="00982D7B">
            <w:pPr>
              <w:autoSpaceDE w:val="0"/>
              <w:autoSpaceDN w:val="0"/>
              <w:adjustRightInd w:val="0"/>
              <w:rPr>
                <w:color w:val="000000"/>
                <w:sz w:val="20"/>
                <w:szCs w:val="20"/>
              </w:rPr>
            </w:pPr>
            <w:r>
              <w:rPr>
                <w:color w:val="000000"/>
                <w:sz w:val="20"/>
                <w:szCs w:val="20"/>
              </w:rPr>
              <w:t> Kurtosis</w:t>
            </w:r>
          </w:p>
        </w:tc>
        <w:tc>
          <w:tcPr>
            <w:tcW w:w="1325" w:type="dxa"/>
            <w:hideMark/>
          </w:tcPr>
          <w:p w14:paraId="7776E8AD" w14:textId="77777777" w:rsidR="00982D7B" w:rsidRDefault="00982D7B">
            <w:pPr>
              <w:autoSpaceDE w:val="0"/>
              <w:autoSpaceDN w:val="0"/>
              <w:adjustRightInd w:val="0"/>
              <w:jc w:val="center"/>
              <w:rPr>
                <w:color w:val="000000"/>
                <w:sz w:val="20"/>
                <w:szCs w:val="20"/>
              </w:rPr>
            </w:pPr>
            <w:r>
              <w:rPr>
                <w:color w:val="000000"/>
                <w:sz w:val="20"/>
                <w:szCs w:val="20"/>
              </w:rPr>
              <w:t> 1.460389</w:t>
            </w:r>
          </w:p>
        </w:tc>
        <w:tc>
          <w:tcPr>
            <w:tcW w:w="1324" w:type="dxa"/>
            <w:hideMark/>
          </w:tcPr>
          <w:p w14:paraId="27C93B0C" w14:textId="77777777" w:rsidR="00982D7B" w:rsidRDefault="00982D7B">
            <w:pPr>
              <w:autoSpaceDE w:val="0"/>
              <w:autoSpaceDN w:val="0"/>
              <w:adjustRightInd w:val="0"/>
              <w:jc w:val="center"/>
              <w:rPr>
                <w:color w:val="000000"/>
                <w:sz w:val="20"/>
                <w:szCs w:val="20"/>
              </w:rPr>
            </w:pPr>
            <w:r>
              <w:rPr>
                <w:color w:val="000000"/>
                <w:sz w:val="20"/>
                <w:szCs w:val="20"/>
              </w:rPr>
              <w:t> 4.330291</w:t>
            </w:r>
          </w:p>
        </w:tc>
        <w:tc>
          <w:tcPr>
            <w:tcW w:w="1325" w:type="dxa"/>
            <w:hideMark/>
          </w:tcPr>
          <w:p w14:paraId="6DEAFB1F" w14:textId="77777777" w:rsidR="00982D7B" w:rsidRDefault="00982D7B">
            <w:pPr>
              <w:autoSpaceDE w:val="0"/>
              <w:autoSpaceDN w:val="0"/>
              <w:adjustRightInd w:val="0"/>
              <w:jc w:val="center"/>
              <w:rPr>
                <w:color w:val="000000"/>
                <w:sz w:val="20"/>
                <w:szCs w:val="20"/>
              </w:rPr>
            </w:pPr>
            <w:r>
              <w:rPr>
                <w:color w:val="000000"/>
                <w:sz w:val="20"/>
                <w:szCs w:val="20"/>
              </w:rPr>
              <w:t> 3.915958</w:t>
            </w:r>
          </w:p>
        </w:tc>
        <w:tc>
          <w:tcPr>
            <w:tcW w:w="1324" w:type="dxa"/>
            <w:hideMark/>
          </w:tcPr>
          <w:p w14:paraId="6AB0C434" w14:textId="77777777" w:rsidR="00982D7B" w:rsidRDefault="00982D7B">
            <w:pPr>
              <w:autoSpaceDE w:val="0"/>
              <w:autoSpaceDN w:val="0"/>
              <w:adjustRightInd w:val="0"/>
              <w:jc w:val="center"/>
              <w:rPr>
                <w:color w:val="000000"/>
                <w:sz w:val="20"/>
                <w:szCs w:val="20"/>
              </w:rPr>
            </w:pPr>
            <w:r>
              <w:rPr>
                <w:color w:val="000000"/>
                <w:sz w:val="20"/>
                <w:szCs w:val="20"/>
              </w:rPr>
              <w:t> 4.562834</w:t>
            </w:r>
          </w:p>
        </w:tc>
      </w:tr>
      <w:tr w:rsidR="00982D7B" w14:paraId="4C62402A" w14:textId="77777777" w:rsidTr="002636BF">
        <w:trPr>
          <w:trHeight w:val="251"/>
          <w:jc w:val="center"/>
        </w:trPr>
        <w:tc>
          <w:tcPr>
            <w:tcW w:w="1686" w:type="dxa"/>
          </w:tcPr>
          <w:p w14:paraId="05A636C7" w14:textId="77777777" w:rsidR="00982D7B" w:rsidRDefault="00982D7B" w:rsidP="002636BF">
            <w:pPr>
              <w:autoSpaceDE w:val="0"/>
              <w:autoSpaceDN w:val="0"/>
              <w:adjustRightInd w:val="0"/>
              <w:ind w:left="0"/>
              <w:jc w:val="left"/>
              <w:rPr>
                <w:color w:val="000000"/>
                <w:sz w:val="20"/>
                <w:szCs w:val="20"/>
              </w:rPr>
            </w:pPr>
          </w:p>
        </w:tc>
        <w:tc>
          <w:tcPr>
            <w:tcW w:w="1325" w:type="dxa"/>
          </w:tcPr>
          <w:p w14:paraId="549031B4" w14:textId="77777777" w:rsidR="00982D7B" w:rsidRDefault="00982D7B">
            <w:pPr>
              <w:autoSpaceDE w:val="0"/>
              <w:autoSpaceDN w:val="0"/>
              <w:adjustRightInd w:val="0"/>
              <w:jc w:val="center"/>
              <w:rPr>
                <w:color w:val="000000"/>
                <w:sz w:val="20"/>
                <w:szCs w:val="20"/>
              </w:rPr>
            </w:pPr>
          </w:p>
        </w:tc>
        <w:tc>
          <w:tcPr>
            <w:tcW w:w="1324" w:type="dxa"/>
          </w:tcPr>
          <w:p w14:paraId="3ACFB62F" w14:textId="77777777" w:rsidR="00982D7B" w:rsidRDefault="00982D7B">
            <w:pPr>
              <w:autoSpaceDE w:val="0"/>
              <w:autoSpaceDN w:val="0"/>
              <w:adjustRightInd w:val="0"/>
              <w:jc w:val="center"/>
              <w:rPr>
                <w:color w:val="000000"/>
                <w:sz w:val="20"/>
                <w:szCs w:val="20"/>
              </w:rPr>
            </w:pPr>
          </w:p>
        </w:tc>
        <w:tc>
          <w:tcPr>
            <w:tcW w:w="1325" w:type="dxa"/>
          </w:tcPr>
          <w:p w14:paraId="4D8D0336" w14:textId="77777777" w:rsidR="00982D7B" w:rsidRDefault="00982D7B">
            <w:pPr>
              <w:autoSpaceDE w:val="0"/>
              <w:autoSpaceDN w:val="0"/>
              <w:adjustRightInd w:val="0"/>
              <w:jc w:val="center"/>
              <w:rPr>
                <w:color w:val="000000"/>
                <w:sz w:val="20"/>
                <w:szCs w:val="20"/>
              </w:rPr>
            </w:pPr>
          </w:p>
        </w:tc>
        <w:tc>
          <w:tcPr>
            <w:tcW w:w="1324" w:type="dxa"/>
          </w:tcPr>
          <w:p w14:paraId="35C11C2A" w14:textId="77777777" w:rsidR="00982D7B" w:rsidRDefault="00982D7B">
            <w:pPr>
              <w:autoSpaceDE w:val="0"/>
              <w:autoSpaceDN w:val="0"/>
              <w:adjustRightInd w:val="0"/>
              <w:jc w:val="center"/>
              <w:rPr>
                <w:color w:val="000000"/>
                <w:sz w:val="20"/>
                <w:szCs w:val="20"/>
              </w:rPr>
            </w:pPr>
          </w:p>
        </w:tc>
      </w:tr>
      <w:tr w:rsidR="00982D7B" w14:paraId="6C48F0FB" w14:textId="77777777" w:rsidTr="002636BF">
        <w:trPr>
          <w:trHeight w:val="251"/>
          <w:jc w:val="center"/>
        </w:trPr>
        <w:tc>
          <w:tcPr>
            <w:tcW w:w="1686" w:type="dxa"/>
            <w:hideMark/>
          </w:tcPr>
          <w:p w14:paraId="70445AFB" w14:textId="77777777" w:rsidR="00982D7B" w:rsidRDefault="00982D7B">
            <w:pPr>
              <w:autoSpaceDE w:val="0"/>
              <w:autoSpaceDN w:val="0"/>
              <w:adjustRightInd w:val="0"/>
              <w:rPr>
                <w:color w:val="000000"/>
                <w:sz w:val="20"/>
                <w:szCs w:val="20"/>
              </w:rPr>
            </w:pPr>
            <w:r>
              <w:rPr>
                <w:color w:val="000000"/>
                <w:sz w:val="20"/>
                <w:szCs w:val="20"/>
              </w:rPr>
              <w:t> Jarque-Bera</w:t>
            </w:r>
          </w:p>
        </w:tc>
        <w:tc>
          <w:tcPr>
            <w:tcW w:w="1325" w:type="dxa"/>
            <w:hideMark/>
          </w:tcPr>
          <w:p w14:paraId="09633337" w14:textId="77777777" w:rsidR="00982D7B" w:rsidRDefault="00982D7B">
            <w:pPr>
              <w:autoSpaceDE w:val="0"/>
              <w:autoSpaceDN w:val="0"/>
              <w:adjustRightInd w:val="0"/>
              <w:jc w:val="center"/>
              <w:rPr>
                <w:color w:val="000000"/>
                <w:sz w:val="20"/>
                <w:szCs w:val="20"/>
              </w:rPr>
            </w:pPr>
            <w:r>
              <w:rPr>
                <w:color w:val="000000"/>
                <w:sz w:val="20"/>
                <w:szCs w:val="20"/>
              </w:rPr>
              <w:t> 6.786617</w:t>
            </w:r>
          </w:p>
        </w:tc>
        <w:tc>
          <w:tcPr>
            <w:tcW w:w="1324" w:type="dxa"/>
            <w:hideMark/>
          </w:tcPr>
          <w:p w14:paraId="3DB08B57" w14:textId="77777777" w:rsidR="00982D7B" w:rsidRDefault="00982D7B">
            <w:pPr>
              <w:autoSpaceDE w:val="0"/>
              <w:autoSpaceDN w:val="0"/>
              <w:adjustRightInd w:val="0"/>
              <w:jc w:val="center"/>
              <w:rPr>
                <w:color w:val="000000"/>
                <w:sz w:val="20"/>
                <w:szCs w:val="20"/>
              </w:rPr>
            </w:pPr>
            <w:r>
              <w:rPr>
                <w:color w:val="000000"/>
                <w:sz w:val="20"/>
                <w:szCs w:val="20"/>
              </w:rPr>
              <w:t> 16.80468</w:t>
            </w:r>
          </w:p>
        </w:tc>
        <w:tc>
          <w:tcPr>
            <w:tcW w:w="1325" w:type="dxa"/>
            <w:hideMark/>
          </w:tcPr>
          <w:p w14:paraId="38DE5196" w14:textId="77777777" w:rsidR="00982D7B" w:rsidRDefault="00982D7B">
            <w:pPr>
              <w:autoSpaceDE w:val="0"/>
              <w:autoSpaceDN w:val="0"/>
              <w:adjustRightInd w:val="0"/>
              <w:jc w:val="center"/>
              <w:rPr>
                <w:color w:val="000000"/>
                <w:sz w:val="20"/>
                <w:szCs w:val="20"/>
              </w:rPr>
            </w:pPr>
            <w:r>
              <w:rPr>
                <w:color w:val="000000"/>
                <w:sz w:val="20"/>
                <w:szCs w:val="20"/>
              </w:rPr>
              <w:t> 8.866932</w:t>
            </w:r>
          </w:p>
        </w:tc>
        <w:tc>
          <w:tcPr>
            <w:tcW w:w="1324" w:type="dxa"/>
            <w:hideMark/>
          </w:tcPr>
          <w:p w14:paraId="43ECBE2F" w14:textId="77777777" w:rsidR="00982D7B" w:rsidRDefault="00982D7B">
            <w:pPr>
              <w:autoSpaceDE w:val="0"/>
              <w:autoSpaceDN w:val="0"/>
              <w:adjustRightInd w:val="0"/>
              <w:jc w:val="center"/>
              <w:rPr>
                <w:color w:val="000000"/>
                <w:sz w:val="20"/>
                <w:szCs w:val="20"/>
              </w:rPr>
            </w:pPr>
            <w:r>
              <w:rPr>
                <w:color w:val="000000"/>
                <w:sz w:val="20"/>
                <w:szCs w:val="20"/>
              </w:rPr>
              <w:t> 18.39191</w:t>
            </w:r>
          </w:p>
        </w:tc>
      </w:tr>
      <w:tr w:rsidR="00982D7B" w14:paraId="562090C2" w14:textId="77777777" w:rsidTr="002636BF">
        <w:trPr>
          <w:trHeight w:val="251"/>
          <w:jc w:val="center"/>
        </w:trPr>
        <w:tc>
          <w:tcPr>
            <w:tcW w:w="1686" w:type="dxa"/>
            <w:hideMark/>
          </w:tcPr>
          <w:p w14:paraId="4551BA34" w14:textId="77777777" w:rsidR="00982D7B" w:rsidRDefault="00982D7B">
            <w:pPr>
              <w:autoSpaceDE w:val="0"/>
              <w:autoSpaceDN w:val="0"/>
              <w:adjustRightInd w:val="0"/>
              <w:rPr>
                <w:color w:val="000000"/>
                <w:sz w:val="20"/>
                <w:szCs w:val="20"/>
              </w:rPr>
            </w:pPr>
            <w:r>
              <w:rPr>
                <w:color w:val="000000"/>
                <w:sz w:val="20"/>
                <w:szCs w:val="20"/>
              </w:rPr>
              <w:t> Probability</w:t>
            </w:r>
          </w:p>
        </w:tc>
        <w:tc>
          <w:tcPr>
            <w:tcW w:w="1325" w:type="dxa"/>
            <w:hideMark/>
          </w:tcPr>
          <w:p w14:paraId="6B6141D1" w14:textId="77777777" w:rsidR="00982D7B" w:rsidRDefault="00982D7B">
            <w:pPr>
              <w:autoSpaceDE w:val="0"/>
              <w:autoSpaceDN w:val="0"/>
              <w:adjustRightInd w:val="0"/>
              <w:jc w:val="center"/>
              <w:rPr>
                <w:color w:val="000000"/>
                <w:sz w:val="20"/>
                <w:szCs w:val="20"/>
              </w:rPr>
            </w:pPr>
            <w:r>
              <w:rPr>
                <w:color w:val="000000"/>
                <w:sz w:val="20"/>
                <w:szCs w:val="20"/>
              </w:rPr>
              <w:t> 0.033597</w:t>
            </w:r>
          </w:p>
        </w:tc>
        <w:tc>
          <w:tcPr>
            <w:tcW w:w="1324" w:type="dxa"/>
            <w:hideMark/>
          </w:tcPr>
          <w:p w14:paraId="0D26E278" w14:textId="77777777" w:rsidR="00982D7B" w:rsidRDefault="00982D7B">
            <w:pPr>
              <w:autoSpaceDE w:val="0"/>
              <w:autoSpaceDN w:val="0"/>
              <w:adjustRightInd w:val="0"/>
              <w:jc w:val="center"/>
              <w:rPr>
                <w:color w:val="000000"/>
                <w:sz w:val="20"/>
                <w:szCs w:val="20"/>
              </w:rPr>
            </w:pPr>
            <w:r>
              <w:rPr>
                <w:color w:val="000000"/>
                <w:sz w:val="20"/>
                <w:szCs w:val="20"/>
              </w:rPr>
              <w:t> 0.000224</w:t>
            </w:r>
          </w:p>
        </w:tc>
        <w:tc>
          <w:tcPr>
            <w:tcW w:w="1325" w:type="dxa"/>
            <w:hideMark/>
          </w:tcPr>
          <w:p w14:paraId="27CACCAB" w14:textId="77777777" w:rsidR="00982D7B" w:rsidRDefault="00982D7B">
            <w:pPr>
              <w:autoSpaceDE w:val="0"/>
              <w:autoSpaceDN w:val="0"/>
              <w:adjustRightInd w:val="0"/>
              <w:jc w:val="center"/>
              <w:rPr>
                <w:color w:val="000000"/>
                <w:sz w:val="20"/>
                <w:szCs w:val="20"/>
              </w:rPr>
            </w:pPr>
            <w:r>
              <w:rPr>
                <w:color w:val="000000"/>
                <w:sz w:val="20"/>
                <w:szCs w:val="20"/>
              </w:rPr>
              <w:t> 0.011873</w:t>
            </w:r>
          </w:p>
        </w:tc>
        <w:tc>
          <w:tcPr>
            <w:tcW w:w="1324" w:type="dxa"/>
            <w:hideMark/>
          </w:tcPr>
          <w:p w14:paraId="2A1A8301" w14:textId="77777777" w:rsidR="00982D7B" w:rsidRDefault="00982D7B">
            <w:pPr>
              <w:autoSpaceDE w:val="0"/>
              <w:autoSpaceDN w:val="0"/>
              <w:adjustRightInd w:val="0"/>
              <w:jc w:val="center"/>
              <w:rPr>
                <w:color w:val="000000"/>
                <w:sz w:val="20"/>
                <w:szCs w:val="20"/>
              </w:rPr>
            </w:pPr>
            <w:r>
              <w:rPr>
                <w:color w:val="000000"/>
                <w:sz w:val="20"/>
                <w:szCs w:val="20"/>
              </w:rPr>
              <w:t> 0.000101</w:t>
            </w:r>
          </w:p>
        </w:tc>
      </w:tr>
      <w:tr w:rsidR="00982D7B" w14:paraId="34EA5EE9" w14:textId="77777777" w:rsidTr="002636BF">
        <w:trPr>
          <w:trHeight w:val="251"/>
          <w:jc w:val="center"/>
        </w:trPr>
        <w:tc>
          <w:tcPr>
            <w:tcW w:w="1686" w:type="dxa"/>
          </w:tcPr>
          <w:p w14:paraId="3A5E42AF" w14:textId="77777777" w:rsidR="00982D7B" w:rsidRDefault="00982D7B">
            <w:pPr>
              <w:autoSpaceDE w:val="0"/>
              <w:autoSpaceDN w:val="0"/>
              <w:adjustRightInd w:val="0"/>
              <w:jc w:val="center"/>
              <w:rPr>
                <w:color w:val="000000"/>
                <w:sz w:val="20"/>
                <w:szCs w:val="20"/>
              </w:rPr>
            </w:pPr>
          </w:p>
        </w:tc>
        <w:tc>
          <w:tcPr>
            <w:tcW w:w="1325" w:type="dxa"/>
          </w:tcPr>
          <w:p w14:paraId="4D31161B" w14:textId="77777777" w:rsidR="00982D7B" w:rsidRDefault="00982D7B">
            <w:pPr>
              <w:autoSpaceDE w:val="0"/>
              <w:autoSpaceDN w:val="0"/>
              <w:adjustRightInd w:val="0"/>
              <w:jc w:val="center"/>
              <w:rPr>
                <w:color w:val="000000"/>
                <w:sz w:val="20"/>
                <w:szCs w:val="20"/>
              </w:rPr>
            </w:pPr>
          </w:p>
        </w:tc>
        <w:tc>
          <w:tcPr>
            <w:tcW w:w="1324" w:type="dxa"/>
          </w:tcPr>
          <w:p w14:paraId="6F29DE2D" w14:textId="77777777" w:rsidR="00982D7B" w:rsidRDefault="00982D7B">
            <w:pPr>
              <w:autoSpaceDE w:val="0"/>
              <w:autoSpaceDN w:val="0"/>
              <w:adjustRightInd w:val="0"/>
              <w:jc w:val="center"/>
              <w:rPr>
                <w:color w:val="000000"/>
                <w:sz w:val="20"/>
                <w:szCs w:val="20"/>
              </w:rPr>
            </w:pPr>
          </w:p>
        </w:tc>
        <w:tc>
          <w:tcPr>
            <w:tcW w:w="1325" w:type="dxa"/>
          </w:tcPr>
          <w:p w14:paraId="343D526B" w14:textId="77777777" w:rsidR="00982D7B" w:rsidRDefault="00982D7B">
            <w:pPr>
              <w:autoSpaceDE w:val="0"/>
              <w:autoSpaceDN w:val="0"/>
              <w:adjustRightInd w:val="0"/>
              <w:jc w:val="center"/>
              <w:rPr>
                <w:color w:val="000000"/>
                <w:sz w:val="20"/>
                <w:szCs w:val="20"/>
              </w:rPr>
            </w:pPr>
          </w:p>
        </w:tc>
        <w:tc>
          <w:tcPr>
            <w:tcW w:w="1324" w:type="dxa"/>
          </w:tcPr>
          <w:p w14:paraId="2F8FA645" w14:textId="77777777" w:rsidR="00982D7B" w:rsidRDefault="00982D7B">
            <w:pPr>
              <w:autoSpaceDE w:val="0"/>
              <w:autoSpaceDN w:val="0"/>
              <w:adjustRightInd w:val="0"/>
              <w:jc w:val="center"/>
              <w:rPr>
                <w:color w:val="000000"/>
                <w:sz w:val="20"/>
                <w:szCs w:val="20"/>
              </w:rPr>
            </w:pPr>
          </w:p>
        </w:tc>
      </w:tr>
      <w:tr w:rsidR="00982D7B" w14:paraId="60C16AF2" w14:textId="77777777" w:rsidTr="002636BF">
        <w:trPr>
          <w:trHeight w:val="251"/>
          <w:jc w:val="center"/>
        </w:trPr>
        <w:tc>
          <w:tcPr>
            <w:tcW w:w="1686" w:type="dxa"/>
            <w:hideMark/>
          </w:tcPr>
          <w:p w14:paraId="1E47F32D" w14:textId="77777777" w:rsidR="00982D7B" w:rsidRDefault="00982D7B">
            <w:pPr>
              <w:autoSpaceDE w:val="0"/>
              <w:autoSpaceDN w:val="0"/>
              <w:adjustRightInd w:val="0"/>
              <w:rPr>
                <w:color w:val="000000"/>
                <w:sz w:val="20"/>
                <w:szCs w:val="20"/>
              </w:rPr>
            </w:pPr>
            <w:r>
              <w:rPr>
                <w:color w:val="000000"/>
                <w:sz w:val="20"/>
                <w:szCs w:val="20"/>
              </w:rPr>
              <w:t> Sum</w:t>
            </w:r>
          </w:p>
        </w:tc>
        <w:tc>
          <w:tcPr>
            <w:tcW w:w="1325" w:type="dxa"/>
            <w:hideMark/>
          </w:tcPr>
          <w:p w14:paraId="4948D9B7" w14:textId="77777777" w:rsidR="00982D7B" w:rsidRDefault="00982D7B">
            <w:pPr>
              <w:autoSpaceDE w:val="0"/>
              <w:autoSpaceDN w:val="0"/>
              <w:adjustRightInd w:val="0"/>
              <w:jc w:val="center"/>
              <w:rPr>
                <w:color w:val="000000"/>
                <w:sz w:val="20"/>
                <w:szCs w:val="20"/>
              </w:rPr>
            </w:pPr>
            <w:r>
              <w:rPr>
                <w:color w:val="000000"/>
                <w:sz w:val="20"/>
                <w:szCs w:val="20"/>
              </w:rPr>
              <w:t> 28.34100</w:t>
            </w:r>
          </w:p>
        </w:tc>
        <w:tc>
          <w:tcPr>
            <w:tcW w:w="1324" w:type="dxa"/>
            <w:hideMark/>
          </w:tcPr>
          <w:p w14:paraId="0AD52F8E" w14:textId="77777777" w:rsidR="00982D7B" w:rsidRDefault="00982D7B">
            <w:pPr>
              <w:autoSpaceDE w:val="0"/>
              <w:autoSpaceDN w:val="0"/>
              <w:adjustRightInd w:val="0"/>
              <w:jc w:val="center"/>
              <w:rPr>
                <w:color w:val="000000"/>
                <w:sz w:val="20"/>
                <w:szCs w:val="20"/>
              </w:rPr>
            </w:pPr>
            <w:r>
              <w:rPr>
                <w:color w:val="000000"/>
                <w:sz w:val="20"/>
                <w:szCs w:val="20"/>
              </w:rPr>
              <w:t> 7.093000</w:t>
            </w:r>
          </w:p>
        </w:tc>
        <w:tc>
          <w:tcPr>
            <w:tcW w:w="1325" w:type="dxa"/>
            <w:hideMark/>
          </w:tcPr>
          <w:p w14:paraId="2F8E078B" w14:textId="77777777" w:rsidR="00982D7B" w:rsidRDefault="00982D7B">
            <w:pPr>
              <w:autoSpaceDE w:val="0"/>
              <w:autoSpaceDN w:val="0"/>
              <w:adjustRightInd w:val="0"/>
              <w:jc w:val="center"/>
              <w:rPr>
                <w:color w:val="000000"/>
                <w:sz w:val="20"/>
                <w:szCs w:val="20"/>
              </w:rPr>
            </w:pPr>
            <w:r>
              <w:rPr>
                <w:color w:val="000000"/>
                <w:sz w:val="20"/>
                <w:szCs w:val="20"/>
              </w:rPr>
              <w:t> 116.2930</w:t>
            </w:r>
          </w:p>
        </w:tc>
        <w:tc>
          <w:tcPr>
            <w:tcW w:w="1324" w:type="dxa"/>
            <w:hideMark/>
          </w:tcPr>
          <w:p w14:paraId="76C438BC" w14:textId="77777777" w:rsidR="00982D7B" w:rsidRDefault="00982D7B">
            <w:pPr>
              <w:autoSpaceDE w:val="0"/>
              <w:autoSpaceDN w:val="0"/>
              <w:adjustRightInd w:val="0"/>
              <w:jc w:val="center"/>
              <w:rPr>
                <w:color w:val="000000"/>
                <w:sz w:val="20"/>
                <w:szCs w:val="20"/>
              </w:rPr>
            </w:pPr>
            <w:r>
              <w:rPr>
                <w:color w:val="000000"/>
                <w:sz w:val="20"/>
                <w:szCs w:val="20"/>
              </w:rPr>
              <w:t> 203.3870</w:t>
            </w:r>
          </w:p>
        </w:tc>
      </w:tr>
      <w:tr w:rsidR="00982D7B" w14:paraId="55A22A5E" w14:textId="77777777" w:rsidTr="002636BF">
        <w:trPr>
          <w:trHeight w:val="251"/>
          <w:jc w:val="center"/>
        </w:trPr>
        <w:tc>
          <w:tcPr>
            <w:tcW w:w="1686" w:type="dxa"/>
            <w:hideMark/>
          </w:tcPr>
          <w:p w14:paraId="7730C06B" w14:textId="77777777" w:rsidR="00982D7B" w:rsidRDefault="00982D7B">
            <w:pPr>
              <w:autoSpaceDE w:val="0"/>
              <w:autoSpaceDN w:val="0"/>
              <w:adjustRightInd w:val="0"/>
              <w:rPr>
                <w:color w:val="000000"/>
                <w:sz w:val="20"/>
                <w:szCs w:val="20"/>
              </w:rPr>
            </w:pPr>
            <w:r>
              <w:rPr>
                <w:color w:val="000000"/>
                <w:sz w:val="20"/>
                <w:szCs w:val="20"/>
              </w:rPr>
              <w:t> Sum Sq. Dev.</w:t>
            </w:r>
          </w:p>
        </w:tc>
        <w:tc>
          <w:tcPr>
            <w:tcW w:w="1325" w:type="dxa"/>
            <w:hideMark/>
          </w:tcPr>
          <w:p w14:paraId="2452C867" w14:textId="77777777" w:rsidR="00982D7B" w:rsidRDefault="00982D7B">
            <w:pPr>
              <w:autoSpaceDE w:val="0"/>
              <w:autoSpaceDN w:val="0"/>
              <w:adjustRightInd w:val="0"/>
              <w:jc w:val="center"/>
              <w:rPr>
                <w:color w:val="000000"/>
                <w:sz w:val="20"/>
                <w:szCs w:val="20"/>
              </w:rPr>
            </w:pPr>
            <w:r>
              <w:rPr>
                <w:color w:val="000000"/>
                <w:sz w:val="20"/>
                <w:szCs w:val="20"/>
              </w:rPr>
              <w:t> 4.464950</w:t>
            </w:r>
          </w:p>
        </w:tc>
        <w:tc>
          <w:tcPr>
            <w:tcW w:w="1324" w:type="dxa"/>
            <w:hideMark/>
          </w:tcPr>
          <w:p w14:paraId="16DED0E4" w14:textId="77777777" w:rsidR="00982D7B" w:rsidRDefault="00982D7B">
            <w:pPr>
              <w:autoSpaceDE w:val="0"/>
              <w:autoSpaceDN w:val="0"/>
              <w:adjustRightInd w:val="0"/>
              <w:jc w:val="center"/>
              <w:rPr>
                <w:color w:val="000000"/>
                <w:sz w:val="20"/>
                <w:szCs w:val="20"/>
              </w:rPr>
            </w:pPr>
            <w:r>
              <w:rPr>
                <w:color w:val="000000"/>
                <w:sz w:val="20"/>
                <w:szCs w:val="20"/>
              </w:rPr>
              <w:t> 0.550568</w:t>
            </w:r>
          </w:p>
        </w:tc>
        <w:tc>
          <w:tcPr>
            <w:tcW w:w="1325" w:type="dxa"/>
            <w:hideMark/>
          </w:tcPr>
          <w:p w14:paraId="7D007A84" w14:textId="77777777" w:rsidR="00982D7B" w:rsidRDefault="00982D7B">
            <w:pPr>
              <w:autoSpaceDE w:val="0"/>
              <w:autoSpaceDN w:val="0"/>
              <w:adjustRightInd w:val="0"/>
              <w:jc w:val="center"/>
              <w:rPr>
                <w:color w:val="000000"/>
                <w:sz w:val="20"/>
                <w:szCs w:val="20"/>
              </w:rPr>
            </w:pPr>
            <w:r>
              <w:rPr>
                <w:color w:val="000000"/>
                <w:sz w:val="20"/>
                <w:szCs w:val="20"/>
              </w:rPr>
              <w:t> 50.75789</w:t>
            </w:r>
          </w:p>
        </w:tc>
        <w:tc>
          <w:tcPr>
            <w:tcW w:w="1324" w:type="dxa"/>
            <w:hideMark/>
          </w:tcPr>
          <w:p w14:paraId="166902EE" w14:textId="77777777" w:rsidR="00982D7B" w:rsidRDefault="00982D7B">
            <w:pPr>
              <w:autoSpaceDE w:val="0"/>
              <w:autoSpaceDN w:val="0"/>
              <w:adjustRightInd w:val="0"/>
              <w:jc w:val="center"/>
              <w:rPr>
                <w:color w:val="000000"/>
                <w:sz w:val="20"/>
                <w:szCs w:val="20"/>
              </w:rPr>
            </w:pPr>
            <w:r>
              <w:rPr>
                <w:color w:val="000000"/>
                <w:sz w:val="20"/>
                <w:szCs w:val="20"/>
              </w:rPr>
              <w:t> 326.6692</w:t>
            </w:r>
          </w:p>
        </w:tc>
      </w:tr>
      <w:tr w:rsidR="00982D7B" w14:paraId="31BB04AE" w14:textId="77777777" w:rsidTr="002636BF">
        <w:trPr>
          <w:trHeight w:val="251"/>
          <w:jc w:val="center"/>
        </w:trPr>
        <w:tc>
          <w:tcPr>
            <w:tcW w:w="1686" w:type="dxa"/>
          </w:tcPr>
          <w:p w14:paraId="4940440C" w14:textId="77777777" w:rsidR="00982D7B" w:rsidRDefault="00982D7B">
            <w:pPr>
              <w:autoSpaceDE w:val="0"/>
              <w:autoSpaceDN w:val="0"/>
              <w:adjustRightInd w:val="0"/>
              <w:jc w:val="center"/>
              <w:rPr>
                <w:color w:val="000000"/>
                <w:sz w:val="20"/>
                <w:szCs w:val="20"/>
              </w:rPr>
            </w:pPr>
          </w:p>
        </w:tc>
        <w:tc>
          <w:tcPr>
            <w:tcW w:w="1325" w:type="dxa"/>
          </w:tcPr>
          <w:p w14:paraId="417F496A" w14:textId="77777777" w:rsidR="00982D7B" w:rsidRDefault="00982D7B">
            <w:pPr>
              <w:autoSpaceDE w:val="0"/>
              <w:autoSpaceDN w:val="0"/>
              <w:adjustRightInd w:val="0"/>
              <w:jc w:val="center"/>
              <w:rPr>
                <w:color w:val="000000"/>
                <w:sz w:val="20"/>
                <w:szCs w:val="20"/>
              </w:rPr>
            </w:pPr>
          </w:p>
        </w:tc>
        <w:tc>
          <w:tcPr>
            <w:tcW w:w="1324" w:type="dxa"/>
          </w:tcPr>
          <w:p w14:paraId="4B30452B" w14:textId="77777777" w:rsidR="00982D7B" w:rsidRDefault="00982D7B">
            <w:pPr>
              <w:autoSpaceDE w:val="0"/>
              <w:autoSpaceDN w:val="0"/>
              <w:adjustRightInd w:val="0"/>
              <w:jc w:val="center"/>
              <w:rPr>
                <w:color w:val="000000"/>
                <w:sz w:val="20"/>
                <w:szCs w:val="20"/>
              </w:rPr>
            </w:pPr>
          </w:p>
        </w:tc>
        <w:tc>
          <w:tcPr>
            <w:tcW w:w="1325" w:type="dxa"/>
          </w:tcPr>
          <w:p w14:paraId="15DA5E69" w14:textId="77777777" w:rsidR="00982D7B" w:rsidRDefault="00982D7B">
            <w:pPr>
              <w:autoSpaceDE w:val="0"/>
              <w:autoSpaceDN w:val="0"/>
              <w:adjustRightInd w:val="0"/>
              <w:jc w:val="center"/>
              <w:rPr>
                <w:color w:val="000000"/>
                <w:sz w:val="20"/>
                <w:szCs w:val="20"/>
              </w:rPr>
            </w:pPr>
          </w:p>
        </w:tc>
        <w:tc>
          <w:tcPr>
            <w:tcW w:w="1324" w:type="dxa"/>
          </w:tcPr>
          <w:p w14:paraId="7564A92C" w14:textId="77777777" w:rsidR="00982D7B" w:rsidRDefault="00982D7B">
            <w:pPr>
              <w:autoSpaceDE w:val="0"/>
              <w:autoSpaceDN w:val="0"/>
              <w:adjustRightInd w:val="0"/>
              <w:jc w:val="center"/>
              <w:rPr>
                <w:color w:val="000000"/>
                <w:sz w:val="20"/>
                <w:szCs w:val="20"/>
              </w:rPr>
            </w:pPr>
          </w:p>
        </w:tc>
      </w:tr>
      <w:tr w:rsidR="002636BF" w14:paraId="21D6B4B1" w14:textId="77777777" w:rsidTr="002636BF">
        <w:trPr>
          <w:trHeight w:val="251"/>
          <w:jc w:val="center"/>
        </w:trPr>
        <w:tc>
          <w:tcPr>
            <w:tcW w:w="1686" w:type="dxa"/>
            <w:tcBorders>
              <w:bottom w:val="single" w:sz="4" w:space="0" w:color="auto"/>
            </w:tcBorders>
            <w:hideMark/>
          </w:tcPr>
          <w:p w14:paraId="6EAF5F40" w14:textId="77777777" w:rsidR="00982D7B" w:rsidRDefault="00982D7B">
            <w:pPr>
              <w:autoSpaceDE w:val="0"/>
              <w:autoSpaceDN w:val="0"/>
              <w:adjustRightInd w:val="0"/>
              <w:rPr>
                <w:color w:val="000000"/>
                <w:sz w:val="20"/>
                <w:szCs w:val="20"/>
              </w:rPr>
            </w:pPr>
            <w:r>
              <w:rPr>
                <w:color w:val="000000"/>
                <w:sz w:val="20"/>
                <w:szCs w:val="20"/>
              </w:rPr>
              <w:t> Observations</w:t>
            </w:r>
          </w:p>
        </w:tc>
        <w:tc>
          <w:tcPr>
            <w:tcW w:w="1325" w:type="dxa"/>
            <w:tcBorders>
              <w:bottom w:val="single" w:sz="4" w:space="0" w:color="auto"/>
            </w:tcBorders>
            <w:hideMark/>
          </w:tcPr>
          <w:p w14:paraId="58E6047F" w14:textId="77777777" w:rsidR="00982D7B" w:rsidRDefault="00982D7B">
            <w:pPr>
              <w:autoSpaceDE w:val="0"/>
              <w:autoSpaceDN w:val="0"/>
              <w:adjustRightInd w:val="0"/>
              <w:jc w:val="center"/>
              <w:rPr>
                <w:color w:val="000000"/>
                <w:sz w:val="20"/>
                <w:szCs w:val="20"/>
              </w:rPr>
            </w:pPr>
            <w:r>
              <w:rPr>
                <w:color w:val="000000"/>
                <w:sz w:val="20"/>
                <w:szCs w:val="20"/>
              </w:rPr>
              <w:t> 60</w:t>
            </w:r>
          </w:p>
        </w:tc>
        <w:tc>
          <w:tcPr>
            <w:tcW w:w="1324" w:type="dxa"/>
            <w:tcBorders>
              <w:bottom w:val="single" w:sz="4" w:space="0" w:color="auto"/>
            </w:tcBorders>
            <w:hideMark/>
          </w:tcPr>
          <w:p w14:paraId="0B476BDC" w14:textId="77777777" w:rsidR="00982D7B" w:rsidRDefault="00982D7B">
            <w:pPr>
              <w:autoSpaceDE w:val="0"/>
              <w:autoSpaceDN w:val="0"/>
              <w:adjustRightInd w:val="0"/>
              <w:jc w:val="center"/>
              <w:rPr>
                <w:color w:val="000000"/>
                <w:sz w:val="20"/>
                <w:szCs w:val="20"/>
              </w:rPr>
            </w:pPr>
            <w:r>
              <w:rPr>
                <w:color w:val="000000"/>
                <w:sz w:val="20"/>
                <w:szCs w:val="20"/>
              </w:rPr>
              <w:t> 60</w:t>
            </w:r>
          </w:p>
        </w:tc>
        <w:tc>
          <w:tcPr>
            <w:tcW w:w="1325" w:type="dxa"/>
            <w:tcBorders>
              <w:bottom w:val="single" w:sz="4" w:space="0" w:color="auto"/>
            </w:tcBorders>
            <w:hideMark/>
          </w:tcPr>
          <w:p w14:paraId="4E0183BA" w14:textId="77777777" w:rsidR="00982D7B" w:rsidRDefault="00982D7B">
            <w:pPr>
              <w:autoSpaceDE w:val="0"/>
              <w:autoSpaceDN w:val="0"/>
              <w:adjustRightInd w:val="0"/>
              <w:jc w:val="center"/>
              <w:rPr>
                <w:color w:val="000000"/>
                <w:sz w:val="20"/>
                <w:szCs w:val="20"/>
              </w:rPr>
            </w:pPr>
            <w:r>
              <w:rPr>
                <w:color w:val="000000"/>
                <w:sz w:val="20"/>
                <w:szCs w:val="20"/>
              </w:rPr>
              <w:t> 60</w:t>
            </w:r>
          </w:p>
        </w:tc>
        <w:tc>
          <w:tcPr>
            <w:tcW w:w="1324" w:type="dxa"/>
            <w:tcBorders>
              <w:bottom w:val="single" w:sz="4" w:space="0" w:color="auto"/>
            </w:tcBorders>
            <w:hideMark/>
          </w:tcPr>
          <w:p w14:paraId="2B27683D" w14:textId="77777777" w:rsidR="00982D7B" w:rsidRDefault="00982D7B">
            <w:pPr>
              <w:autoSpaceDE w:val="0"/>
              <w:autoSpaceDN w:val="0"/>
              <w:adjustRightInd w:val="0"/>
              <w:jc w:val="center"/>
              <w:rPr>
                <w:color w:val="000000"/>
                <w:sz w:val="20"/>
                <w:szCs w:val="20"/>
              </w:rPr>
            </w:pPr>
            <w:r>
              <w:rPr>
                <w:color w:val="000000"/>
                <w:sz w:val="20"/>
                <w:szCs w:val="20"/>
              </w:rPr>
              <w:t> 60</w:t>
            </w:r>
          </w:p>
        </w:tc>
      </w:tr>
    </w:tbl>
    <w:p w14:paraId="44DEBD8C" w14:textId="77777777" w:rsidR="00982D7B" w:rsidRDefault="00982D7B" w:rsidP="00EC66D6">
      <w:pPr>
        <w:pStyle w:val="StyleTabel"/>
        <w:ind w:left="720" w:firstLine="720"/>
        <w:jc w:val="both"/>
        <w:rPr>
          <w:sz w:val="20"/>
          <w:szCs w:val="20"/>
        </w:rPr>
      </w:pPr>
      <w:r>
        <w:rPr>
          <w:sz w:val="20"/>
          <w:szCs w:val="20"/>
        </w:rPr>
        <w:t xml:space="preserve">Sumber : Bursa Efek Indonesia (Data diolah Eviews Versi 9) </w:t>
      </w:r>
    </w:p>
    <w:p w14:paraId="301A7622" w14:textId="77777777" w:rsidR="00982D7B" w:rsidRDefault="00982D7B" w:rsidP="00982D7B">
      <w:pPr>
        <w:pStyle w:val="StyleTabel"/>
        <w:jc w:val="both"/>
        <w:rPr>
          <w:sz w:val="20"/>
          <w:szCs w:val="20"/>
        </w:rPr>
      </w:pPr>
    </w:p>
    <w:p w14:paraId="0232BAC4" w14:textId="20278DD9" w:rsidR="00982D7B" w:rsidRDefault="00982D7B" w:rsidP="00EC66D6">
      <w:pPr>
        <w:ind w:left="796" w:firstLine="284"/>
        <w:jc w:val="both"/>
        <w:rPr>
          <w:sz w:val="20"/>
          <w:szCs w:val="20"/>
        </w:rPr>
      </w:pPr>
      <w:r>
        <w:rPr>
          <w:sz w:val="20"/>
          <w:szCs w:val="20"/>
        </w:rPr>
        <w:t>Berdasarkan hasil tabel statistik deskriptif</w:t>
      </w:r>
      <w:r w:rsidR="007B34C0">
        <w:rPr>
          <w:sz w:val="20"/>
          <w:szCs w:val="20"/>
          <w:lang w:val="en-US"/>
        </w:rPr>
        <w:t xml:space="preserve"> </w:t>
      </w:r>
      <w:proofErr w:type="spellStart"/>
      <w:r>
        <w:rPr>
          <w:sz w:val="20"/>
          <w:szCs w:val="20"/>
          <w:lang w:val="en-US"/>
        </w:rPr>
        <w:t>dapat</w:t>
      </w:r>
      <w:proofErr w:type="spellEnd"/>
      <w:r w:rsidR="007B34C0">
        <w:rPr>
          <w:sz w:val="20"/>
          <w:szCs w:val="20"/>
          <w:lang w:val="en-US"/>
        </w:rPr>
        <w:t xml:space="preserve"> </w:t>
      </w:r>
      <w:proofErr w:type="spellStart"/>
      <w:r>
        <w:rPr>
          <w:sz w:val="20"/>
          <w:szCs w:val="20"/>
          <w:lang w:val="en-US"/>
        </w:rPr>
        <w:t>diketahui</w:t>
      </w:r>
      <w:proofErr w:type="spellEnd"/>
      <w:r w:rsidR="007B34C0">
        <w:rPr>
          <w:sz w:val="20"/>
          <w:szCs w:val="20"/>
          <w:lang w:val="en-US"/>
        </w:rPr>
        <w:t xml:space="preserve"> </w:t>
      </w:r>
      <w:proofErr w:type="spellStart"/>
      <w:r>
        <w:rPr>
          <w:sz w:val="20"/>
          <w:szCs w:val="20"/>
          <w:lang w:val="en-US"/>
        </w:rPr>
        <w:t>hasil</w:t>
      </w:r>
      <w:proofErr w:type="spellEnd"/>
      <w:r w:rsidR="007B34C0">
        <w:rPr>
          <w:sz w:val="20"/>
          <w:szCs w:val="20"/>
          <w:lang w:val="en-US"/>
        </w:rPr>
        <w:t xml:space="preserve"> </w:t>
      </w:r>
      <w:proofErr w:type="spellStart"/>
      <w:r>
        <w:rPr>
          <w:sz w:val="20"/>
          <w:szCs w:val="20"/>
          <w:lang w:val="en-US"/>
        </w:rPr>
        <w:t>sebagai</w:t>
      </w:r>
      <w:proofErr w:type="spellEnd"/>
      <w:r w:rsidR="007B34C0">
        <w:rPr>
          <w:sz w:val="20"/>
          <w:szCs w:val="20"/>
          <w:lang w:val="en-US"/>
        </w:rPr>
        <w:t xml:space="preserve"> </w:t>
      </w:r>
      <w:proofErr w:type="spellStart"/>
      <w:r>
        <w:rPr>
          <w:sz w:val="20"/>
          <w:szCs w:val="20"/>
          <w:lang w:val="en-US"/>
        </w:rPr>
        <w:t>berikut</w:t>
      </w:r>
      <w:proofErr w:type="spellEnd"/>
      <w:r>
        <w:rPr>
          <w:sz w:val="20"/>
          <w:szCs w:val="20"/>
          <w:lang w:val="en-US"/>
        </w:rPr>
        <w:t xml:space="preserve"> :</w:t>
      </w:r>
    </w:p>
    <w:p w14:paraId="6F339E75" w14:textId="77777777" w:rsidR="00982D7B" w:rsidRDefault="00982D7B" w:rsidP="00982D7B">
      <w:pPr>
        <w:ind w:left="567" w:firstLine="284"/>
        <w:jc w:val="both"/>
        <w:rPr>
          <w:sz w:val="20"/>
          <w:szCs w:val="20"/>
        </w:rPr>
      </w:pPr>
    </w:p>
    <w:p w14:paraId="2A52E39F" w14:textId="1021907D" w:rsidR="00982D7B" w:rsidRDefault="00982D7B" w:rsidP="007B34C0">
      <w:pPr>
        <w:pStyle w:val="ListParagraph"/>
        <w:numPr>
          <w:ilvl w:val="0"/>
          <w:numId w:val="27"/>
        </w:numPr>
        <w:suppressAutoHyphens w:val="0"/>
        <w:spacing w:after="160" w:line="276" w:lineRule="auto"/>
        <w:ind w:left="1080"/>
        <w:jc w:val="both"/>
        <w:rPr>
          <w:sz w:val="20"/>
          <w:szCs w:val="20"/>
        </w:rPr>
      </w:pPr>
      <w:r>
        <w:rPr>
          <w:i/>
          <w:iCs/>
          <w:sz w:val="20"/>
          <w:szCs w:val="20"/>
          <w:lang w:val="en-US"/>
        </w:rPr>
        <w:t>Debt to Asset Ratio</w:t>
      </w:r>
      <w:r>
        <w:rPr>
          <w:sz w:val="20"/>
          <w:szCs w:val="20"/>
          <w:lang w:val="en-US"/>
        </w:rPr>
        <w:t xml:space="preserve"> (X</w:t>
      </w:r>
      <w:r>
        <w:rPr>
          <w:sz w:val="20"/>
          <w:szCs w:val="20"/>
          <w:vertAlign w:val="subscript"/>
          <w:lang w:val="en-US"/>
        </w:rPr>
        <w:t>1</w:t>
      </w:r>
      <w:r>
        <w:rPr>
          <w:sz w:val="20"/>
          <w:szCs w:val="20"/>
          <w:lang w:val="en-US"/>
        </w:rPr>
        <w:t xml:space="preserve">) </w:t>
      </w:r>
      <w:proofErr w:type="spellStart"/>
      <w:r>
        <w:rPr>
          <w:sz w:val="20"/>
          <w:szCs w:val="20"/>
          <w:lang w:val="en-US"/>
        </w:rPr>
        <w:t>sebagai</w:t>
      </w:r>
      <w:proofErr w:type="spellEnd"/>
      <w:r w:rsidR="007B34C0">
        <w:rPr>
          <w:sz w:val="20"/>
          <w:szCs w:val="20"/>
          <w:lang w:val="en-US"/>
        </w:rPr>
        <w:t xml:space="preserve"> variable independent </w:t>
      </w:r>
      <w:proofErr w:type="spellStart"/>
      <w:r>
        <w:rPr>
          <w:sz w:val="20"/>
          <w:szCs w:val="20"/>
          <w:lang w:val="en-US"/>
        </w:rPr>
        <w:t>penelitian</w:t>
      </w:r>
      <w:proofErr w:type="spellEnd"/>
      <w:r w:rsidR="007B34C0">
        <w:rPr>
          <w:sz w:val="20"/>
          <w:szCs w:val="20"/>
          <w:lang w:val="en-US"/>
        </w:rPr>
        <w:t xml:space="preserve"> </w:t>
      </w:r>
      <w:proofErr w:type="spellStart"/>
      <w:r>
        <w:rPr>
          <w:sz w:val="20"/>
          <w:szCs w:val="20"/>
          <w:lang w:val="en-US"/>
        </w:rPr>
        <w:t>diperoleh</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minimum </w:t>
      </w:r>
      <w:proofErr w:type="spellStart"/>
      <w:r>
        <w:rPr>
          <w:sz w:val="20"/>
          <w:szCs w:val="20"/>
          <w:lang w:val="en-US"/>
        </w:rPr>
        <w:t>sebesar</w:t>
      </w:r>
      <w:proofErr w:type="spellEnd"/>
      <w:r>
        <w:rPr>
          <w:sz w:val="20"/>
          <w:szCs w:val="20"/>
          <w:lang w:val="en-US"/>
        </w:rPr>
        <w:t xml:space="preserve"> 0,126000 dan </w:t>
      </w:r>
      <w:proofErr w:type="spellStart"/>
      <w:r>
        <w:rPr>
          <w:sz w:val="20"/>
          <w:szCs w:val="20"/>
          <w:lang w:val="en-US"/>
        </w:rPr>
        <w:t>nilai</w:t>
      </w:r>
      <w:proofErr w:type="spellEnd"/>
      <w:r>
        <w:rPr>
          <w:sz w:val="20"/>
          <w:szCs w:val="20"/>
          <w:lang w:val="en-US"/>
        </w:rPr>
        <w:t xml:space="preserve"> maximum </w:t>
      </w:r>
      <w:proofErr w:type="spellStart"/>
      <w:r>
        <w:rPr>
          <w:sz w:val="20"/>
          <w:szCs w:val="20"/>
          <w:lang w:val="en-US"/>
        </w:rPr>
        <w:t>sebesar</w:t>
      </w:r>
      <w:proofErr w:type="spellEnd"/>
      <w:r>
        <w:rPr>
          <w:sz w:val="20"/>
          <w:szCs w:val="20"/>
          <w:lang w:val="en-US"/>
        </w:rPr>
        <w:t xml:space="preserve"> 0,870000 </w:t>
      </w:r>
      <w:proofErr w:type="spellStart"/>
      <w:r>
        <w:rPr>
          <w:sz w:val="20"/>
          <w:szCs w:val="20"/>
          <w:lang w:val="en-US"/>
        </w:rPr>
        <w:t>dengan</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mean </w:t>
      </w:r>
      <w:proofErr w:type="spellStart"/>
      <w:r>
        <w:rPr>
          <w:sz w:val="20"/>
          <w:szCs w:val="20"/>
          <w:lang w:val="en-US"/>
        </w:rPr>
        <w:t>sebesar</w:t>
      </w:r>
      <w:proofErr w:type="spellEnd"/>
      <w:r>
        <w:rPr>
          <w:sz w:val="20"/>
          <w:szCs w:val="20"/>
          <w:lang w:val="en-US"/>
        </w:rPr>
        <w:t xml:space="preserve"> 0,472350. Lalu </w:t>
      </w:r>
      <w:proofErr w:type="spellStart"/>
      <w:r>
        <w:rPr>
          <w:sz w:val="20"/>
          <w:szCs w:val="20"/>
          <w:lang w:val="en-US"/>
        </w:rPr>
        <w:t>diperoleh</w:t>
      </w:r>
      <w:proofErr w:type="spellEnd"/>
      <w:r>
        <w:rPr>
          <w:sz w:val="20"/>
          <w:szCs w:val="20"/>
          <w:lang w:val="en-US"/>
        </w:rPr>
        <w:t xml:space="preserve"> juga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standart</w:t>
      </w:r>
      <w:proofErr w:type="spellEnd"/>
      <w:r>
        <w:rPr>
          <w:sz w:val="20"/>
          <w:szCs w:val="20"/>
          <w:lang w:val="en-US"/>
        </w:rPr>
        <w:t xml:space="preserve"> deviation </w:t>
      </w:r>
      <w:proofErr w:type="spellStart"/>
      <w:r>
        <w:rPr>
          <w:sz w:val="20"/>
          <w:szCs w:val="20"/>
          <w:lang w:val="en-US"/>
        </w:rPr>
        <w:t>sebesar</w:t>
      </w:r>
      <w:proofErr w:type="spellEnd"/>
      <w:r>
        <w:rPr>
          <w:sz w:val="20"/>
          <w:szCs w:val="20"/>
          <w:lang w:val="en-US"/>
        </w:rPr>
        <w:t xml:space="preserve"> 0,275095 </w:t>
      </w:r>
      <w:proofErr w:type="spellStart"/>
      <w:r>
        <w:rPr>
          <w:sz w:val="20"/>
          <w:szCs w:val="20"/>
          <w:lang w:val="en-US"/>
        </w:rPr>
        <w:t>serta</w:t>
      </w:r>
      <w:proofErr w:type="spellEnd"/>
      <w:r w:rsidR="007B34C0">
        <w:rPr>
          <w:sz w:val="20"/>
          <w:szCs w:val="20"/>
          <w:lang w:val="en-US"/>
        </w:rPr>
        <w:t xml:space="preserve">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Jarque</w:t>
      </w:r>
      <w:r w:rsidR="007B34C0">
        <w:rPr>
          <w:sz w:val="20"/>
          <w:szCs w:val="20"/>
          <w:lang w:val="en-US"/>
        </w:rPr>
        <w:t>-</w:t>
      </w:r>
      <w:r>
        <w:rPr>
          <w:sz w:val="20"/>
          <w:szCs w:val="20"/>
          <w:lang w:val="en-US"/>
        </w:rPr>
        <w:t>Bera</w:t>
      </w:r>
      <w:proofErr w:type="spellEnd"/>
      <w:r w:rsidR="007B34C0">
        <w:rPr>
          <w:sz w:val="20"/>
          <w:szCs w:val="20"/>
          <w:lang w:val="en-US"/>
        </w:rPr>
        <w:t xml:space="preserve"> </w:t>
      </w:r>
      <w:proofErr w:type="spellStart"/>
      <w:r>
        <w:rPr>
          <w:sz w:val="20"/>
          <w:szCs w:val="20"/>
          <w:lang w:val="en-US"/>
        </w:rPr>
        <w:t>sebesar</w:t>
      </w:r>
      <w:proofErr w:type="spellEnd"/>
      <w:r>
        <w:rPr>
          <w:sz w:val="20"/>
          <w:szCs w:val="20"/>
          <w:lang w:val="en-US"/>
        </w:rPr>
        <w:t xml:space="preserve"> 6,786617.</w:t>
      </w:r>
    </w:p>
    <w:p w14:paraId="48F31192" w14:textId="273273DE" w:rsidR="00982D7B" w:rsidRDefault="00982D7B" w:rsidP="007B34C0">
      <w:pPr>
        <w:pStyle w:val="ListParagraph"/>
        <w:numPr>
          <w:ilvl w:val="0"/>
          <w:numId w:val="27"/>
        </w:numPr>
        <w:suppressAutoHyphens w:val="0"/>
        <w:spacing w:after="160" w:line="276" w:lineRule="auto"/>
        <w:ind w:left="1080"/>
        <w:jc w:val="both"/>
        <w:rPr>
          <w:sz w:val="20"/>
          <w:szCs w:val="20"/>
        </w:rPr>
      </w:pPr>
      <w:r>
        <w:rPr>
          <w:i/>
          <w:iCs/>
          <w:sz w:val="20"/>
          <w:szCs w:val="20"/>
          <w:lang w:val="en-US"/>
        </w:rPr>
        <w:t>Return On Asset</w:t>
      </w:r>
      <w:r>
        <w:rPr>
          <w:sz w:val="20"/>
          <w:szCs w:val="20"/>
          <w:lang w:val="en-US"/>
        </w:rPr>
        <w:t xml:space="preserve"> (X</w:t>
      </w:r>
      <w:r>
        <w:rPr>
          <w:sz w:val="20"/>
          <w:szCs w:val="20"/>
          <w:vertAlign w:val="subscript"/>
          <w:lang w:val="en-US"/>
        </w:rPr>
        <w:t>2</w:t>
      </w:r>
      <w:r>
        <w:rPr>
          <w:sz w:val="20"/>
          <w:szCs w:val="20"/>
          <w:lang w:val="en-US"/>
        </w:rPr>
        <w:t xml:space="preserve">) </w:t>
      </w:r>
      <w:proofErr w:type="spellStart"/>
      <w:r>
        <w:rPr>
          <w:sz w:val="20"/>
          <w:szCs w:val="20"/>
          <w:lang w:val="en-US"/>
        </w:rPr>
        <w:t>sebagai</w:t>
      </w:r>
      <w:proofErr w:type="spellEnd"/>
      <w:r w:rsidR="007B34C0">
        <w:rPr>
          <w:sz w:val="20"/>
          <w:szCs w:val="20"/>
          <w:lang w:val="en-US"/>
        </w:rPr>
        <w:t xml:space="preserve"> variable independent </w:t>
      </w:r>
      <w:proofErr w:type="spellStart"/>
      <w:r>
        <w:rPr>
          <w:sz w:val="20"/>
          <w:szCs w:val="20"/>
          <w:lang w:val="en-US"/>
        </w:rPr>
        <w:t>penelitian</w:t>
      </w:r>
      <w:proofErr w:type="spellEnd"/>
      <w:r w:rsidR="007B34C0">
        <w:rPr>
          <w:sz w:val="20"/>
          <w:szCs w:val="20"/>
          <w:lang w:val="en-US"/>
        </w:rPr>
        <w:t xml:space="preserve"> </w:t>
      </w:r>
      <w:proofErr w:type="spellStart"/>
      <w:r>
        <w:rPr>
          <w:sz w:val="20"/>
          <w:szCs w:val="20"/>
          <w:lang w:val="en-US"/>
        </w:rPr>
        <w:t>diperoleh</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minimum </w:t>
      </w:r>
      <w:proofErr w:type="spellStart"/>
      <w:r>
        <w:rPr>
          <w:sz w:val="20"/>
          <w:szCs w:val="20"/>
          <w:lang w:val="en-US"/>
        </w:rPr>
        <w:t>sebesar</w:t>
      </w:r>
      <w:proofErr w:type="spellEnd"/>
      <w:r>
        <w:rPr>
          <w:sz w:val="20"/>
          <w:szCs w:val="20"/>
          <w:lang w:val="en-US"/>
        </w:rPr>
        <w:t xml:space="preserve"> 0,004000 dan </w:t>
      </w:r>
      <w:proofErr w:type="spellStart"/>
      <w:r>
        <w:rPr>
          <w:sz w:val="20"/>
          <w:szCs w:val="20"/>
          <w:lang w:val="en-US"/>
        </w:rPr>
        <w:t>nilai</w:t>
      </w:r>
      <w:proofErr w:type="spellEnd"/>
      <w:r>
        <w:rPr>
          <w:sz w:val="20"/>
          <w:szCs w:val="20"/>
          <w:lang w:val="en-US"/>
        </w:rPr>
        <w:t xml:space="preserve"> maximum </w:t>
      </w:r>
      <w:proofErr w:type="spellStart"/>
      <w:r>
        <w:rPr>
          <w:sz w:val="20"/>
          <w:szCs w:val="20"/>
          <w:lang w:val="en-US"/>
        </w:rPr>
        <w:t>sebesar</w:t>
      </w:r>
      <w:proofErr w:type="spellEnd"/>
      <w:r>
        <w:rPr>
          <w:sz w:val="20"/>
          <w:szCs w:val="20"/>
          <w:lang w:val="en-US"/>
        </w:rPr>
        <w:t xml:space="preserve"> 0,447000 </w:t>
      </w:r>
      <w:proofErr w:type="spellStart"/>
      <w:r>
        <w:rPr>
          <w:sz w:val="20"/>
          <w:szCs w:val="20"/>
          <w:lang w:val="en-US"/>
        </w:rPr>
        <w:t>dengan</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mean </w:t>
      </w:r>
      <w:proofErr w:type="spellStart"/>
      <w:r>
        <w:rPr>
          <w:sz w:val="20"/>
          <w:szCs w:val="20"/>
          <w:lang w:val="en-US"/>
        </w:rPr>
        <w:t>sebesar</w:t>
      </w:r>
      <w:proofErr w:type="spellEnd"/>
      <w:r>
        <w:rPr>
          <w:sz w:val="20"/>
          <w:szCs w:val="20"/>
          <w:lang w:val="en-US"/>
        </w:rPr>
        <w:t xml:space="preserve"> 0,118217. Lalu </w:t>
      </w:r>
      <w:proofErr w:type="spellStart"/>
      <w:r>
        <w:rPr>
          <w:sz w:val="20"/>
          <w:szCs w:val="20"/>
          <w:lang w:val="en-US"/>
        </w:rPr>
        <w:t>diperoleh</w:t>
      </w:r>
      <w:proofErr w:type="spellEnd"/>
      <w:r>
        <w:rPr>
          <w:sz w:val="20"/>
          <w:szCs w:val="20"/>
          <w:lang w:val="en-US"/>
        </w:rPr>
        <w:t xml:space="preserve"> juga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standart</w:t>
      </w:r>
      <w:proofErr w:type="spellEnd"/>
      <w:r>
        <w:rPr>
          <w:sz w:val="20"/>
          <w:szCs w:val="20"/>
          <w:lang w:val="en-US"/>
        </w:rPr>
        <w:t xml:space="preserve"> deviation </w:t>
      </w:r>
      <w:proofErr w:type="spellStart"/>
      <w:r>
        <w:rPr>
          <w:sz w:val="20"/>
          <w:szCs w:val="20"/>
          <w:lang w:val="en-US"/>
        </w:rPr>
        <w:t>sebesar</w:t>
      </w:r>
      <w:proofErr w:type="spellEnd"/>
      <w:r>
        <w:rPr>
          <w:sz w:val="20"/>
          <w:szCs w:val="20"/>
          <w:lang w:val="en-US"/>
        </w:rPr>
        <w:t xml:space="preserve"> 0,096601 </w:t>
      </w:r>
      <w:proofErr w:type="spellStart"/>
      <w:r>
        <w:rPr>
          <w:sz w:val="20"/>
          <w:szCs w:val="20"/>
          <w:lang w:val="en-US"/>
        </w:rPr>
        <w:t>serta</w:t>
      </w:r>
      <w:proofErr w:type="spellEnd"/>
      <w:r w:rsidR="007B34C0">
        <w:rPr>
          <w:sz w:val="20"/>
          <w:szCs w:val="20"/>
          <w:lang w:val="en-US"/>
        </w:rPr>
        <w:t xml:space="preserve">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Jarque</w:t>
      </w:r>
      <w:r w:rsidR="007B34C0">
        <w:rPr>
          <w:sz w:val="20"/>
          <w:szCs w:val="20"/>
          <w:lang w:val="en-US"/>
        </w:rPr>
        <w:t>-</w:t>
      </w:r>
      <w:r>
        <w:rPr>
          <w:sz w:val="20"/>
          <w:szCs w:val="20"/>
          <w:lang w:val="en-US"/>
        </w:rPr>
        <w:t>Bera</w:t>
      </w:r>
      <w:proofErr w:type="spellEnd"/>
      <w:r w:rsidR="007B34C0">
        <w:rPr>
          <w:sz w:val="20"/>
          <w:szCs w:val="20"/>
          <w:lang w:val="en-US"/>
        </w:rPr>
        <w:t xml:space="preserve"> </w:t>
      </w:r>
      <w:proofErr w:type="spellStart"/>
      <w:r>
        <w:rPr>
          <w:sz w:val="20"/>
          <w:szCs w:val="20"/>
          <w:lang w:val="en-US"/>
        </w:rPr>
        <w:t>sebesar</w:t>
      </w:r>
      <w:proofErr w:type="spellEnd"/>
      <w:r>
        <w:rPr>
          <w:sz w:val="20"/>
          <w:szCs w:val="20"/>
          <w:lang w:val="en-US"/>
        </w:rPr>
        <w:t xml:space="preserve"> 16,80468.</w:t>
      </w:r>
    </w:p>
    <w:p w14:paraId="2FF5DA78" w14:textId="492CA551" w:rsidR="00982D7B" w:rsidRDefault="00982D7B" w:rsidP="007B34C0">
      <w:pPr>
        <w:pStyle w:val="ListParagraph"/>
        <w:numPr>
          <w:ilvl w:val="0"/>
          <w:numId w:val="27"/>
        </w:numPr>
        <w:suppressAutoHyphens w:val="0"/>
        <w:spacing w:after="160" w:line="276" w:lineRule="auto"/>
        <w:ind w:left="1080"/>
        <w:jc w:val="both"/>
        <w:rPr>
          <w:sz w:val="20"/>
          <w:szCs w:val="20"/>
        </w:rPr>
      </w:pPr>
      <w:proofErr w:type="spellStart"/>
      <w:r>
        <w:rPr>
          <w:i/>
          <w:iCs/>
          <w:sz w:val="20"/>
          <w:szCs w:val="20"/>
          <w:lang w:val="en-US"/>
        </w:rPr>
        <w:t>Devidend</w:t>
      </w:r>
      <w:proofErr w:type="spellEnd"/>
      <w:r>
        <w:rPr>
          <w:i/>
          <w:iCs/>
          <w:sz w:val="20"/>
          <w:szCs w:val="20"/>
          <w:lang w:val="en-US"/>
        </w:rPr>
        <w:t xml:space="preserve"> Payout Ratio</w:t>
      </w:r>
      <w:r>
        <w:rPr>
          <w:sz w:val="20"/>
          <w:szCs w:val="20"/>
          <w:lang w:val="en-US"/>
        </w:rPr>
        <w:t xml:space="preserve"> (X</w:t>
      </w:r>
      <w:r>
        <w:rPr>
          <w:sz w:val="20"/>
          <w:szCs w:val="20"/>
          <w:vertAlign w:val="subscript"/>
          <w:lang w:val="en-US"/>
        </w:rPr>
        <w:t>3</w:t>
      </w:r>
      <w:r>
        <w:rPr>
          <w:sz w:val="20"/>
          <w:szCs w:val="20"/>
          <w:lang w:val="en-US"/>
        </w:rPr>
        <w:t xml:space="preserve">) </w:t>
      </w:r>
      <w:proofErr w:type="spellStart"/>
      <w:r>
        <w:rPr>
          <w:sz w:val="20"/>
          <w:szCs w:val="20"/>
          <w:lang w:val="en-US"/>
        </w:rPr>
        <w:t>sebagai</w:t>
      </w:r>
      <w:proofErr w:type="spellEnd"/>
      <w:r w:rsidR="007B34C0">
        <w:rPr>
          <w:sz w:val="20"/>
          <w:szCs w:val="20"/>
          <w:lang w:val="en-US"/>
        </w:rPr>
        <w:t xml:space="preserve"> variable independent </w:t>
      </w:r>
      <w:proofErr w:type="spellStart"/>
      <w:r>
        <w:rPr>
          <w:sz w:val="20"/>
          <w:szCs w:val="20"/>
          <w:lang w:val="en-US"/>
        </w:rPr>
        <w:t>penelitian</w:t>
      </w:r>
      <w:proofErr w:type="spellEnd"/>
      <w:r w:rsidR="007B34C0">
        <w:rPr>
          <w:sz w:val="20"/>
          <w:szCs w:val="20"/>
          <w:lang w:val="en-US"/>
        </w:rPr>
        <w:t xml:space="preserve"> </w:t>
      </w:r>
      <w:proofErr w:type="spellStart"/>
      <w:r>
        <w:rPr>
          <w:sz w:val="20"/>
          <w:szCs w:val="20"/>
          <w:lang w:val="en-US"/>
        </w:rPr>
        <w:t>diperoleh</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minimum </w:t>
      </w:r>
      <w:proofErr w:type="spellStart"/>
      <w:r>
        <w:rPr>
          <w:sz w:val="20"/>
          <w:szCs w:val="20"/>
          <w:lang w:val="en-US"/>
        </w:rPr>
        <w:t>sebesar</w:t>
      </w:r>
      <w:proofErr w:type="spellEnd"/>
      <w:r>
        <w:rPr>
          <w:sz w:val="20"/>
          <w:szCs w:val="20"/>
          <w:lang w:val="en-US"/>
        </w:rPr>
        <w:t xml:space="preserve"> 0,554000 dan </w:t>
      </w:r>
      <w:proofErr w:type="spellStart"/>
      <w:r>
        <w:rPr>
          <w:sz w:val="20"/>
          <w:szCs w:val="20"/>
          <w:lang w:val="en-US"/>
        </w:rPr>
        <w:t>nilai</w:t>
      </w:r>
      <w:proofErr w:type="spellEnd"/>
      <w:r>
        <w:rPr>
          <w:sz w:val="20"/>
          <w:szCs w:val="20"/>
          <w:lang w:val="en-US"/>
        </w:rPr>
        <w:t xml:space="preserve"> maximum </w:t>
      </w:r>
      <w:proofErr w:type="spellStart"/>
      <w:r>
        <w:rPr>
          <w:sz w:val="20"/>
          <w:szCs w:val="20"/>
          <w:lang w:val="en-US"/>
        </w:rPr>
        <w:t>sebesar</w:t>
      </w:r>
      <w:proofErr w:type="spellEnd"/>
      <w:r>
        <w:rPr>
          <w:sz w:val="20"/>
          <w:szCs w:val="20"/>
          <w:lang w:val="en-US"/>
        </w:rPr>
        <w:t xml:space="preserve"> 4,911000 </w:t>
      </w:r>
      <w:proofErr w:type="spellStart"/>
      <w:r>
        <w:rPr>
          <w:sz w:val="20"/>
          <w:szCs w:val="20"/>
          <w:lang w:val="en-US"/>
        </w:rPr>
        <w:t>dengan</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mean </w:t>
      </w:r>
      <w:proofErr w:type="spellStart"/>
      <w:r>
        <w:rPr>
          <w:sz w:val="20"/>
          <w:szCs w:val="20"/>
          <w:lang w:val="en-US"/>
        </w:rPr>
        <w:t>sebesar</w:t>
      </w:r>
      <w:proofErr w:type="spellEnd"/>
      <w:r>
        <w:rPr>
          <w:sz w:val="20"/>
          <w:szCs w:val="20"/>
          <w:lang w:val="en-US"/>
        </w:rPr>
        <w:t xml:space="preserve"> 1,938217. Lalu </w:t>
      </w:r>
      <w:proofErr w:type="spellStart"/>
      <w:r>
        <w:rPr>
          <w:sz w:val="20"/>
          <w:szCs w:val="20"/>
          <w:lang w:val="en-US"/>
        </w:rPr>
        <w:t>diperoleh</w:t>
      </w:r>
      <w:proofErr w:type="spellEnd"/>
      <w:r>
        <w:rPr>
          <w:sz w:val="20"/>
          <w:szCs w:val="20"/>
          <w:lang w:val="en-US"/>
        </w:rPr>
        <w:t xml:space="preserve"> juga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standart</w:t>
      </w:r>
      <w:proofErr w:type="spellEnd"/>
      <w:r>
        <w:rPr>
          <w:sz w:val="20"/>
          <w:szCs w:val="20"/>
          <w:lang w:val="en-US"/>
        </w:rPr>
        <w:t xml:space="preserve"> deviation </w:t>
      </w:r>
      <w:proofErr w:type="spellStart"/>
      <w:r>
        <w:rPr>
          <w:sz w:val="20"/>
          <w:szCs w:val="20"/>
          <w:lang w:val="en-US"/>
        </w:rPr>
        <w:t>sebesar</w:t>
      </w:r>
      <w:proofErr w:type="spellEnd"/>
      <w:r>
        <w:rPr>
          <w:sz w:val="20"/>
          <w:szCs w:val="20"/>
          <w:lang w:val="en-US"/>
        </w:rPr>
        <w:t xml:space="preserve"> 0,927525 </w:t>
      </w:r>
      <w:proofErr w:type="spellStart"/>
      <w:r>
        <w:rPr>
          <w:sz w:val="20"/>
          <w:szCs w:val="20"/>
          <w:lang w:val="en-US"/>
        </w:rPr>
        <w:t>serta</w:t>
      </w:r>
      <w:proofErr w:type="spellEnd"/>
      <w:r w:rsidR="007B34C0">
        <w:rPr>
          <w:sz w:val="20"/>
          <w:szCs w:val="20"/>
          <w:lang w:val="en-US"/>
        </w:rPr>
        <w:t xml:space="preserve">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Jarque</w:t>
      </w:r>
      <w:r w:rsidR="007B34C0">
        <w:rPr>
          <w:sz w:val="20"/>
          <w:szCs w:val="20"/>
          <w:lang w:val="en-US"/>
        </w:rPr>
        <w:t>-</w:t>
      </w:r>
      <w:r>
        <w:rPr>
          <w:sz w:val="20"/>
          <w:szCs w:val="20"/>
          <w:lang w:val="en-US"/>
        </w:rPr>
        <w:t>Bera</w:t>
      </w:r>
      <w:proofErr w:type="spellEnd"/>
      <w:r w:rsidR="007B34C0">
        <w:rPr>
          <w:sz w:val="20"/>
          <w:szCs w:val="20"/>
          <w:lang w:val="en-US"/>
        </w:rPr>
        <w:t xml:space="preserve"> </w:t>
      </w:r>
      <w:proofErr w:type="spellStart"/>
      <w:r>
        <w:rPr>
          <w:sz w:val="20"/>
          <w:szCs w:val="20"/>
          <w:lang w:val="en-US"/>
        </w:rPr>
        <w:t>sebesar</w:t>
      </w:r>
      <w:proofErr w:type="spellEnd"/>
      <w:r>
        <w:rPr>
          <w:sz w:val="20"/>
          <w:szCs w:val="20"/>
          <w:lang w:val="en-US"/>
        </w:rPr>
        <w:t xml:space="preserve"> 8,866932</w:t>
      </w:r>
      <w:r>
        <w:rPr>
          <w:sz w:val="20"/>
          <w:szCs w:val="20"/>
        </w:rPr>
        <w:t xml:space="preserve">.  </w:t>
      </w:r>
    </w:p>
    <w:p w14:paraId="05CAEB90" w14:textId="50C7F7E1" w:rsidR="00982D7B" w:rsidRDefault="00982D7B" w:rsidP="007B34C0">
      <w:pPr>
        <w:pStyle w:val="ListParagraph"/>
        <w:numPr>
          <w:ilvl w:val="0"/>
          <w:numId w:val="27"/>
        </w:numPr>
        <w:suppressAutoHyphens w:val="0"/>
        <w:spacing w:after="160"/>
        <w:ind w:left="1080"/>
        <w:jc w:val="both"/>
        <w:rPr>
          <w:sz w:val="20"/>
          <w:szCs w:val="20"/>
        </w:rPr>
      </w:pPr>
      <w:r>
        <w:rPr>
          <w:i/>
          <w:iCs/>
          <w:sz w:val="20"/>
          <w:szCs w:val="20"/>
          <w:lang w:val="en-US"/>
        </w:rPr>
        <w:t>Price to Book Value Ratio</w:t>
      </w:r>
      <w:r>
        <w:rPr>
          <w:sz w:val="20"/>
          <w:szCs w:val="20"/>
          <w:lang w:val="en-US"/>
        </w:rPr>
        <w:t xml:space="preserve"> (Y) </w:t>
      </w:r>
      <w:proofErr w:type="spellStart"/>
      <w:r>
        <w:rPr>
          <w:sz w:val="20"/>
          <w:szCs w:val="20"/>
          <w:lang w:val="en-US"/>
        </w:rPr>
        <w:t>sebagai</w:t>
      </w:r>
      <w:proofErr w:type="spellEnd"/>
      <w:r w:rsidR="007B34C0">
        <w:rPr>
          <w:sz w:val="20"/>
          <w:szCs w:val="20"/>
          <w:lang w:val="en-US"/>
        </w:rPr>
        <w:t xml:space="preserve"> variable </w:t>
      </w:r>
      <w:proofErr w:type="spellStart"/>
      <w:r>
        <w:rPr>
          <w:sz w:val="20"/>
          <w:szCs w:val="20"/>
          <w:lang w:val="en-US"/>
        </w:rPr>
        <w:t>dependen</w:t>
      </w:r>
      <w:proofErr w:type="spellEnd"/>
      <w:r w:rsidR="007B34C0">
        <w:rPr>
          <w:sz w:val="20"/>
          <w:szCs w:val="20"/>
          <w:lang w:val="en-US"/>
        </w:rPr>
        <w:t xml:space="preserve"> </w:t>
      </w:r>
      <w:proofErr w:type="spellStart"/>
      <w:r>
        <w:rPr>
          <w:sz w:val="20"/>
          <w:szCs w:val="20"/>
          <w:lang w:val="en-US"/>
        </w:rPr>
        <w:t>penelitian</w:t>
      </w:r>
      <w:proofErr w:type="spellEnd"/>
      <w:r w:rsidR="007B34C0">
        <w:rPr>
          <w:sz w:val="20"/>
          <w:szCs w:val="20"/>
          <w:lang w:val="en-US"/>
        </w:rPr>
        <w:t xml:space="preserve"> </w:t>
      </w:r>
      <w:proofErr w:type="spellStart"/>
      <w:r>
        <w:rPr>
          <w:sz w:val="20"/>
          <w:szCs w:val="20"/>
          <w:lang w:val="en-US"/>
        </w:rPr>
        <w:t>diperoleh</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minimum </w:t>
      </w:r>
      <w:proofErr w:type="spellStart"/>
      <w:r>
        <w:rPr>
          <w:sz w:val="20"/>
          <w:szCs w:val="20"/>
          <w:lang w:val="en-US"/>
        </w:rPr>
        <w:t>sebesar</w:t>
      </w:r>
      <w:proofErr w:type="spellEnd"/>
      <w:r>
        <w:rPr>
          <w:sz w:val="20"/>
          <w:szCs w:val="20"/>
          <w:lang w:val="en-US"/>
        </w:rPr>
        <w:t xml:space="preserve"> 0,469000 dan </w:t>
      </w:r>
      <w:proofErr w:type="spellStart"/>
      <w:r>
        <w:rPr>
          <w:sz w:val="20"/>
          <w:szCs w:val="20"/>
          <w:lang w:val="en-US"/>
        </w:rPr>
        <w:t>nilai</w:t>
      </w:r>
      <w:proofErr w:type="spellEnd"/>
      <w:r>
        <w:rPr>
          <w:sz w:val="20"/>
          <w:szCs w:val="20"/>
          <w:lang w:val="en-US"/>
        </w:rPr>
        <w:t xml:space="preserve"> maximum </w:t>
      </w:r>
      <w:proofErr w:type="spellStart"/>
      <w:r>
        <w:rPr>
          <w:sz w:val="20"/>
          <w:szCs w:val="20"/>
          <w:lang w:val="en-US"/>
        </w:rPr>
        <w:t>sebesar</w:t>
      </w:r>
      <w:proofErr w:type="spellEnd"/>
      <w:r>
        <w:rPr>
          <w:sz w:val="20"/>
          <w:szCs w:val="20"/>
          <w:lang w:val="en-US"/>
        </w:rPr>
        <w:t xml:space="preserve"> 12,205000 </w:t>
      </w:r>
      <w:proofErr w:type="spellStart"/>
      <w:r>
        <w:rPr>
          <w:sz w:val="20"/>
          <w:szCs w:val="20"/>
          <w:lang w:val="en-US"/>
        </w:rPr>
        <w:t>dengan</w:t>
      </w:r>
      <w:proofErr w:type="spellEnd"/>
      <w:r w:rsidR="007B34C0">
        <w:rPr>
          <w:sz w:val="20"/>
          <w:szCs w:val="20"/>
          <w:lang w:val="en-US"/>
        </w:rPr>
        <w:t xml:space="preserve"> </w:t>
      </w:r>
      <w:proofErr w:type="spellStart"/>
      <w:r>
        <w:rPr>
          <w:sz w:val="20"/>
          <w:szCs w:val="20"/>
          <w:lang w:val="en-US"/>
        </w:rPr>
        <w:t>nilai</w:t>
      </w:r>
      <w:proofErr w:type="spellEnd"/>
      <w:r>
        <w:rPr>
          <w:sz w:val="20"/>
          <w:szCs w:val="20"/>
          <w:lang w:val="en-US"/>
        </w:rPr>
        <w:t xml:space="preserve"> mean </w:t>
      </w:r>
      <w:proofErr w:type="spellStart"/>
      <w:r>
        <w:rPr>
          <w:sz w:val="20"/>
          <w:szCs w:val="20"/>
          <w:lang w:val="en-US"/>
        </w:rPr>
        <w:t>sebesar</w:t>
      </w:r>
      <w:proofErr w:type="spellEnd"/>
      <w:r>
        <w:rPr>
          <w:sz w:val="20"/>
          <w:szCs w:val="20"/>
          <w:lang w:val="en-US"/>
        </w:rPr>
        <w:t xml:space="preserve"> 3,389783. Lalu </w:t>
      </w:r>
      <w:proofErr w:type="spellStart"/>
      <w:r>
        <w:rPr>
          <w:sz w:val="20"/>
          <w:szCs w:val="20"/>
          <w:lang w:val="en-US"/>
        </w:rPr>
        <w:t>diperoleh</w:t>
      </w:r>
      <w:proofErr w:type="spellEnd"/>
      <w:r>
        <w:rPr>
          <w:sz w:val="20"/>
          <w:szCs w:val="20"/>
          <w:lang w:val="en-US"/>
        </w:rPr>
        <w:t xml:space="preserve"> juga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standart</w:t>
      </w:r>
      <w:proofErr w:type="spellEnd"/>
      <w:r>
        <w:rPr>
          <w:sz w:val="20"/>
          <w:szCs w:val="20"/>
          <w:lang w:val="en-US"/>
        </w:rPr>
        <w:t xml:space="preserve"> deviation </w:t>
      </w:r>
      <w:proofErr w:type="spellStart"/>
      <w:r>
        <w:rPr>
          <w:sz w:val="20"/>
          <w:szCs w:val="20"/>
          <w:lang w:val="en-US"/>
        </w:rPr>
        <w:t>sebesar</w:t>
      </w:r>
      <w:proofErr w:type="spellEnd"/>
      <w:r>
        <w:rPr>
          <w:sz w:val="20"/>
          <w:szCs w:val="20"/>
          <w:lang w:val="en-US"/>
        </w:rPr>
        <w:t xml:space="preserve"> 2,353033 </w:t>
      </w:r>
      <w:proofErr w:type="spellStart"/>
      <w:r>
        <w:rPr>
          <w:sz w:val="20"/>
          <w:szCs w:val="20"/>
          <w:lang w:val="en-US"/>
        </w:rPr>
        <w:t>serta</w:t>
      </w:r>
      <w:proofErr w:type="spellEnd"/>
      <w:r w:rsidR="007B34C0">
        <w:rPr>
          <w:sz w:val="20"/>
          <w:szCs w:val="20"/>
          <w:lang w:val="en-US"/>
        </w:rPr>
        <w:t xml:space="preserve"> </w:t>
      </w:r>
      <w:proofErr w:type="spellStart"/>
      <w:r>
        <w:rPr>
          <w:sz w:val="20"/>
          <w:szCs w:val="20"/>
          <w:lang w:val="en-US"/>
        </w:rPr>
        <w:t>nilai</w:t>
      </w:r>
      <w:proofErr w:type="spellEnd"/>
      <w:r w:rsidR="007B34C0">
        <w:rPr>
          <w:sz w:val="20"/>
          <w:szCs w:val="20"/>
          <w:lang w:val="en-US"/>
        </w:rPr>
        <w:t xml:space="preserve"> </w:t>
      </w:r>
      <w:proofErr w:type="spellStart"/>
      <w:r>
        <w:rPr>
          <w:sz w:val="20"/>
          <w:szCs w:val="20"/>
          <w:lang w:val="en-US"/>
        </w:rPr>
        <w:t>Jarque</w:t>
      </w:r>
      <w:r w:rsidR="007B34C0">
        <w:rPr>
          <w:sz w:val="20"/>
          <w:szCs w:val="20"/>
          <w:lang w:val="en-US"/>
        </w:rPr>
        <w:t>-</w:t>
      </w:r>
      <w:r>
        <w:rPr>
          <w:sz w:val="20"/>
          <w:szCs w:val="20"/>
          <w:lang w:val="en-US"/>
        </w:rPr>
        <w:t>Bera</w:t>
      </w:r>
      <w:proofErr w:type="spellEnd"/>
      <w:r w:rsidR="007B34C0">
        <w:rPr>
          <w:sz w:val="20"/>
          <w:szCs w:val="20"/>
          <w:lang w:val="en-US"/>
        </w:rPr>
        <w:t xml:space="preserve"> </w:t>
      </w:r>
      <w:proofErr w:type="spellStart"/>
      <w:r>
        <w:rPr>
          <w:sz w:val="20"/>
          <w:szCs w:val="20"/>
          <w:lang w:val="en-US"/>
        </w:rPr>
        <w:t>sebesar</w:t>
      </w:r>
      <w:proofErr w:type="spellEnd"/>
      <w:r>
        <w:rPr>
          <w:sz w:val="20"/>
          <w:szCs w:val="20"/>
          <w:lang w:val="en-US"/>
        </w:rPr>
        <w:t xml:space="preserve"> 18,39191</w:t>
      </w:r>
      <w:r>
        <w:rPr>
          <w:sz w:val="20"/>
          <w:szCs w:val="20"/>
        </w:rPr>
        <w:t xml:space="preserve">. </w:t>
      </w:r>
    </w:p>
    <w:p w14:paraId="54BBAF1B" w14:textId="69B49BC0" w:rsidR="00982D7B" w:rsidRDefault="007B34C0" w:rsidP="00982D7B">
      <w:pPr>
        <w:pStyle w:val="ListParagraph"/>
        <w:rPr>
          <w:lang w:val="en-ID"/>
        </w:rPr>
      </w:pPr>
      <w:r>
        <w:rPr>
          <w:lang w:val="en-ID"/>
        </w:rPr>
        <w:t xml:space="preserve"> </w:t>
      </w:r>
    </w:p>
    <w:p w14:paraId="3F3976B3" w14:textId="3EF4EB9F" w:rsidR="00982D7B" w:rsidRPr="0008462E" w:rsidRDefault="00982D7B" w:rsidP="00982D7B">
      <w:pPr>
        <w:pStyle w:val="ListParagraph"/>
        <w:numPr>
          <w:ilvl w:val="0"/>
          <w:numId w:val="26"/>
        </w:numPr>
        <w:rPr>
          <w:b/>
          <w:sz w:val="20"/>
          <w:lang w:val="en-ID"/>
        </w:rPr>
      </w:pPr>
      <w:r>
        <w:rPr>
          <w:b/>
          <w:sz w:val="20"/>
        </w:rPr>
        <w:t>Pemilihan Model Regresi Data Panel</w:t>
      </w:r>
    </w:p>
    <w:p w14:paraId="60156AD3" w14:textId="2D49ADC7" w:rsidR="0008462E" w:rsidRDefault="0008462E" w:rsidP="0008462E">
      <w:pPr>
        <w:pStyle w:val="ListParagraph"/>
        <w:rPr>
          <w:b/>
          <w:sz w:val="20"/>
          <w:lang w:val="en-ID"/>
        </w:rPr>
      </w:pPr>
    </w:p>
    <w:p w14:paraId="7E9C79F7" w14:textId="77777777" w:rsidR="006B4693" w:rsidRDefault="006B4693" w:rsidP="0008462E">
      <w:pPr>
        <w:pStyle w:val="ListParagraph"/>
        <w:rPr>
          <w:b/>
          <w:sz w:val="20"/>
          <w:lang w:val="en-ID"/>
        </w:rPr>
      </w:pPr>
    </w:p>
    <w:p w14:paraId="1A8B8D57" w14:textId="77777777" w:rsidR="00982D7B" w:rsidRDefault="00982D7B" w:rsidP="00982D7B">
      <w:pPr>
        <w:pStyle w:val="NoSpacing"/>
        <w:spacing w:line="120" w:lineRule="auto"/>
        <w:rPr>
          <w:lang w:val="en-ID"/>
        </w:rPr>
      </w:pPr>
    </w:p>
    <w:p w14:paraId="76BA140D" w14:textId="57A1479A" w:rsidR="00982D7B" w:rsidRDefault="00982D7B" w:rsidP="00982D7B">
      <w:pPr>
        <w:pStyle w:val="ListParagraph"/>
        <w:ind w:left="709"/>
        <w:jc w:val="center"/>
        <w:rPr>
          <w:b/>
          <w:sz w:val="20"/>
        </w:rPr>
      </w:pPr>
      <w:proofErr w:type="spellStart"/>
      <w:r>
        <w:rPr>
          <w:b/>
          <w:sz w:val="20"/>
          <w:lang w:val="en-ID"/>
        </w:rPr>
        <w:lastRenderedPageBreak/>
        <w:t>Tabel</w:t>
      </w:r>
      <w:proofErr w:type="spellEnd"/>
      <w:r w:rsidR="00EC66D6">
        <w:rPr>
          <w:b/>
          <w:sz w:val="20"/>
          <w:lang w:val="en-ID"/>
        </w:rPr>
        <w:t xml:space="preserve"> </w:t>
      </w:r>
      <w:r>
        <w:rPr>
          <w:b/>
          <w:sz w:val="20"/>
        </w:rPr>
        <w:t xml:space="preserve">2 </w:t>
      </w:r>
      <w:r>
        <w:rPr>
          <w:b/>
          <w:sz w:val="20"/>
          <w:lang w:val="en-ID"/>
        </w:rPr>
        <w:t xml:space="preserve">Hasil Uji </w:t>
      </w:r>
      <w:r>
        <w:rPr>
          <w:b/>
          <w:sz w:val="20"/>
        </w:rPr>
        <w:t>Chow</w:t>
      </w:r>
    </w:p>
    <w:tbl>
      <w:tblPr>
        <w:tblStyle w:val="9"/>
        <w:tblW w:w="6525" w:type="dxa"/>
        <w:jc w:val="center"/>
        <w:tblInd w:w="0" w:type="dxa"/>
        <w:tblLayout w:type="fixed"/>
        <w:tblLook w:val="0400" w:firstRow="0" w:lastRow="0" w:firstColumn="0" w:lastColumn="0" w:noHBand="0" w:noVBand="1"/>
      </w:tblPr>
      <w:tblGrid>
        <w:gridCol w:w="2014"/>
        <w:gridCol w:w="1102"/>
        <w:gridCol w:w="1206"/>
        <w:gridCol w:w="1207"/>
        <w:gridCol w:w="996"/>
      </w:tblGrid>
      <w:tr w:rsidR="00982D7B" w14:paraId="4E840CD1" w14:textId="77777777" w:rsidTr="00982D7B">
        <w:trPr>
          <w:cantSplit/>
          <w:trHeight w:val="135"/>
          <w:tblHeader/>
          <w:jc w:val="center"/>
        </w:trPr>
        <w:tc>
          <w:tcPr>
            <w:tcW w:w="2017" w:type="dxa"/>
            <w:tcBorders>
              <w:top w:val="nil"/>
              <w:left w:val="nil"/>
              <w:bottom w:val="single" w:sz="4" w:space="0" w:color="auto"/>
              <w:right w:val="nil"/>
            </w:tcBorders>
            <w:vAlign w:val="bottom"/>
          </w:tcPr>
          <w:p w14:paraId="5BA02192" w14:textId="77777777" w:rsidR="00982D7B" w:rsidRDefault="00982D7B">
            <w:pPr>
              <w:jc w:val="center"/>
              <w:rPr>
                <w:sz w:val="18"/>
                <w:szCs w:val="18"/>
              </w:rPr>
            </w:pPr>
          </w:p>
        </w:tc>
        <w:tc>
          <w:tcPr>
            <w:tcW w:w="1103" w:type="dxa"/>
            <w:tcBorders>
              <w:top w:val="nil"/>
              <w:left w:val="nil"/>
              <w:bottom w:val="single" w:sz="4" w:space="0" w:color="auto"/>
              <w:right w:val="nil"/>
            </w:tcBorders>
            <w:vAlign w:val="bottom"/>
          </w:tcPr>
          <w:p w14:paraId="2934B8C7" w14:textId="77777777" w:rsidR="00982D7B" w:rsidRDefault="00982D7B">
            <w:pPr>
              <w:jc w:val="center"/>
              <w:rPr>
                <w:sz w:val="18"/>
                <w:szCs w:val="18"/>
              </w:rPr>
            </w:pPr>
          </w:p>
        </w:tc>
        <w:tc>
          <w:tcPr>
            <w:tcW w:w="1207" w:type="dxa"/>
            <w:tcBorders>
              <w:top w:val="nil"/>
              <w:left w:val="nil"/>
              <w:bottom w:val="single" w:sz="4" w:space="0" w:color="auto"/>
              <w:right w:val="nil"/>
            </w:tcBorders>
            <w:vAlign w:val="bottom"/>
          </w:tcPr>
          <w:p w14:paraId="66A182DB" w14:textId="77777777" w:rsidR="00982D7B" w:rsidRDefault="00982D7B">
            <w:pPr>
              <w:jc w:val="center"/>
              <w:rPr>
                <w:sz w:val="18"/>
                <w:szCs w:val="18"/>
              </w:rPr>
            </w:pPr>
          </w:p>
        </w:tc>
        <w:tc>
          <w:tcPr>
            <w:tcW w:w="1208" w:type="dxa"/>
            <w:tcBorders>
              <w:top w:val="nil"/>
              <w:left w:val="nil"/>
              <w:bottom w:val="single" w:sz="4" w:space="0" w:color="auto"/>
              <w:right w:val="nil"/>
            </w:tcBorders>
            <w:vAlign w:val="bottom"/>
          </w:tcPr>
          <w:p w14:paraId="5D260038" w14:textId="77777777" w:rsidR="00982D7B" w:rsidRDefault="00982D7B">
            <w:pPr>
              <w:jc w:val="center"/>
              <w:rPr>
                <w:sz w:val="18"/>
                <w:szCs w:val="18"/>
              </w:rPr>
            </w:pPr>
          </w:p>
        </w:tc>
        <w:tc>
          <w:tcPr>
            <w:tcW w:w="997" w:type="dxa"/>
            <w:tcBorders>
              <w:top w:val="nil"/>
              <w:left w:val="nil"/>
              <w:bottom w:val="single" w:sz="4" w:space="0" w:color="auto"/>
              <w:right w:val="nil"/>
            </w:tcBorders>
            <w:vAlign w:val="bottom"/>
          </w:tcPr>
          <w:p w14:paraId="15E35D6E" w14:textId="77777777" w:rsidR="00982D7B" w:rsidRDefault="00982D7B">
            <w:pPr>
              <w:jc w:val="center"/>
              <w:rPr>
                <w:sz w:val="18"/>
                <w:szCs w:val="18"/>
              </w:rPr>
            </w:pPr>
          </w:p>
        </w:tc>
      </w:tr>
      <w:tr w:rsidR="00982D7B" w14:paraId="30C24B52" w14:textId="77777777" w:rsidTr="00982D7B">
        <w:trPr>
          <w:cantSplit/>
          <w:trHeight w:val="225"/>
          <w:tblHeader/>
          <w:jc w:val="center"/>
        </w:trPr>
        <w:tc>
          <w:tcPr>
            <w:tcW w:w="3120" w:type="dxa"/>
            <w:gridSpan w:val="2"/>
            <w:tcBorders>
              <w:top w:val="single" w:sz="4" w:space="0" w:color="auto"/>
              <w:left w:val="nil"/>
              <w:bottom w:val="nil"/>
              <w:right w:val="nil"/>
            </w:tcBorders>
            <w:vAlign w:val="bottom"/>
            <w:hideMark/>
          </w:tcPr>
          <w:p w14:paraId="3AEC8F2F" w14:textId="77777777" w:rsidR="00982D7B" w:rsidRDefault="00982D7B">
            <w:pPr>
              <w:spacing w:line="240" w:lineRule="auto"/>
              <w:ind w:left="0"/>
              <w:rPr>
                <w:sz w:val="18"/>
                <w:szCs w:val="18"/>
              </w:rPr>
            </w:pPr>
            <w:r>
              <w:rPr>
                <w:sz w:val="18"/>
                <w:szCs w:val="18"/>
              </w:rPr>
              <w:t>Effects Test</w:t>
            </w:r>
          </w:p>
        </w:tc>
        <w:tc>
          <w:tcPr>
            <w:tcW w:w="1207" w:type="dxa"/>
            <w:tcBorders>
              <w:top w:val="single" w:sz="4" w:space="0" w:color="auto"/>
              <w:left w:val="nil"/>
              <w:bottom w:val="nil"/>
              <w:right w:val="nil"/>
            </w:tcBorders>
            <w:vAlign w:val="bottom"/>
            <w:hideMark/>
          </w:tcPr>
          <w:p w14:paraId="203DCF13" w14:textId="77777777" w:rsidR="00982D7B" w:rsidRDefault="00982D7B">
            <w:pPr>
              <w:spacing w:line="240" w:lineRule="auto"/>
              <w:ind w:left="0" w:right="10"/>
              <w:rPr>
                <w:sz w:val="18"/>
                <w:szCs w:val="18"/>
              </w:rPr>
            </w:pPr>
            <w:r>
              <w:rPr>
                <w:sz w:val="18"/>
                <w:szCs w:val="18"/>
              </w:rPr>
              <w:t>Statistic  </w:t>
            </w:r>
          </w:p>
        </w:tc>
        <w:tc>
          <w:tcPr>
            <w:tcW w:w="1208" w:type="dxa"/>
            <w:tcBorders>
              <w:top w:val="single" w:sz="4" w:space="0" w:color="auto"/>
              <w:left w:val="nil"/>
              <w:bottom w:val="nil"/>
              <w:right w:val="nil"/>
            </w:tcBorders>
            <w:vAlign w:val="bottom"/>
            <w:hideMark/>
          </w:tcPr>
          <w:p w14:paraId="7E3DCCF0" w14:textId="77777777" w:rsidR="00982D7B" w:rsidRDefault="00982D7B">
            <w:pPr>
              <w:spacing w:line="240" w:lineRule="auto"/>
              <w:ind w:left="0" w:right="10"/>
              <w:rPr>
                <w:sz w:val="18"/>
                <w:szCs w:val="18"/>
              </w:rPr>
            </w:pPr>
            <w:r>
              <w:rPr>
                <w:sz w:val="18"/>
                <w:szCs w:val="18"/>
              </w:rPr>
              <w:t>d.f. </w:t>
            </w:r>
          </w:p>
        </w:tc>
        <w:tc>
          <w:tcPr>
            <w:tcW w:w="997" w:type="dxa"/>
            <w:tcBorders>
              <w:top w:val="single" w:sz="4" w:space="0" w:color="auto"/>
              <w:left w:val="nil"/>
              <w:bottom w:val="nil"/>
              <w:right w:val="nil"/>
            </w:tcBorders>
            <w:vAlign w:val="bottom"/>
            <w:hideMark/>
          </w:tcPr>
          <w:p w14:paraId="23EC0681" w14:textId="77777777" w:rsidR="00982D7B" w:rsidRDefault="00982D7B">
            <w:pPr>
              <w:spacing w:line="240" w:lineRule="auto"/>
              <w:ind w:left="0" w:right="10"/>
              <w:rPr>
                <w:sz w:val="18"/>
                <w:szCs w:val="18"/>
              </w:rPr>
            </w:pPr>
            <w:r>
              <w:rPr>
                <w:sz w:val="18"/>
                <w:szCs w:val="18"/>
              </w:rPr>
              <w:t>Prob. </w:t>
            </w:r>
          </w:p>
        </w:tc>
      </w:tr>
      <w:tr w:rsidR="00982D7B" w14:paraId="68D911EF" w14:textId="77777777" w:rsidTr="00982D7B">
        <w:trPr>
          <w:cantSplit/>
          <w:trHeight w:val="90"/>
          <w:tblHeader/>
          <w:jc w:val="center"/>
        </w:trPr>
        <w:tc>
          <w:tcPr>
            <w:tcW w:w="2017" w:type="dxa"/>
            <w:tcBorders>
              <w:top w:val="nil"/>
              <w:left w:val="nil"/>
              <w:bottom w:val="single" w:sz="6" w:space="0" w:color="000000"/>
              <w:right w:val="nil"/>
            </w:tcBorders>
            <w:vAlign w:val="bottom"/>
          </w:tcPr>
          <w:p w14:paraId="28D05511" w14:textId="77777777" w:rsidR="00982D7B" w:rsidRDefault="00982D7B">
            <w:pPr>
              <w:jc w:val="center"/>
              <w:rPr>
                <w:sz w:val="18"/>
                <w:szCs w:val="18"/>
              </w:rPr>
            </w:pPr>
          </w:p>
        </w:tc>
        <w:tc>
          <w:tcPr>
            <w:tcW w:w="1103" w:type="dxa"/>
            <w:tcBorders>
              <w:top w:val="nil"/>
              <w:left w:val="nil"/>
              <w:bottom w:val="single" w:sz="6" w:space="0" w:color="000000"/>
              <w:right w:val="nil"/>
            </w:tcBorders>
            <w:vAlign w:val="bottom"/>
          </w:tcPr>
          <w:p w14:paraId="5B5C4391" w14:textId="77777777" w:rsidR="00982D7B" w:rsidRDefault="00982D7B">
            <w:pPr>
              <w:jc w:val="center"/>
              <w:rPr>
                <w:sz w:val="18"/>
                <w:szCs w:val="18"/>
              </w:rPr>
            </w:pPr>
          </w:p>
        </w:tc>
        <w:tc>
          <w:tcPr>
            <w:tcW w:w="1207" w:type="dxa"/>
            <w:tcBorders>
              <w:top w:val="nil"/>
              <w:left w:val="nil"/>
              <w:bottom w:val="single" w:sz="6" w:space="0" w:color="000000"/>
              <w:right w:val="nil"/>
            </w:tcBorders>
            <w:vAlign w:val="bottom"/>
          </w:tcPr>
          <w:p w14:paraId="7D98FC12" w14:textId="77777777" w:rsidR="00982D7B" w:rsidRDefault="00982D7B">
            <w:pPr>
              <w:jc w:val="center"/>
              <w:rPr>
                <w:sz w:val="18"/>
                <w:szCs w:val="18"/>
              </w:rPr>
            </w:pPr>
          </w:p>
        </w:tc>
        <w:tc>
          <w:tcPr>
            <w:tcW w:w="1208" w:type="dxa"/>
            <w:tcBorders>
              <w:top w:val="nil"/>
              <w:left w:val="nil"/>
              <w:bottom w:val="single" w:sz="6" w:space="0" w:color="000000"/>
              <w:right w:val="nil"/>
            </w:tcBorders>
            <w:vAlign w:val="bottom"/>
          </w:tcPr>
          <w:p w14:paraId="710B3C0B" w14:textId="77777777" w:rsidR="00982D7B" w:rsidRDefault="00982D7B">
            <w:pPr>
              <w:jc w:val="center"/>
              <w:rPr>
                <w:sz w:val="18"/>
                <w:szCs w:val="18"/>
              </w:rPr>
            </w:pPr>
          </w:p>
        </w:tc>
        <w:tc>
          <w:tcPr>
            <w:tcW w:w="997" w:type="dxa"/>
            <w:tcBorders>
              <w:top w:val="nil"/>
              <w:left w:val="nil"/>
              <w:bottom w:val="single" w:sz="6" w:space="0" w:color="000000"/>
              <w:right w:val="nil"/>
            </w:tcBorders>
            <w:vAlign w:val="bottom"/>
          </w:tcPr>
          <w:p w14:paraId="570B556D" w14:textId="77777777" w:rsidR="00982D7B" w:rsidRDefault="00982D7B">
            <w:pPr>
              <w:jc w:val="center"/>
              <w:rPr>
                <w:sz w:val="18"/>
                <w:szCs w:val="18"/>
              </w:rPr>
            </w:pPr>
          </w:p>
        </w:tc>
      </w:tr>
      <w:tr w:rsidR="00982D7B" w14:paraId="2E2FA646" w14:textId="77777777" w:rsidTr="00982D7B">
        <w:trPr>
          <w:cantSplit/>
          <w:trHeight w:val="135"/>
          <w:tblHeader/>
          <w:jc w:val="center"/>
        </w:trPr>
        <w:tc>
          <w:tcPr>
            <w:tcW w:w="2017" w:type="dxa"/>
            <w:vAlign w:val="bottom"/>
          </w:tcPr>
          <w:p w14:paraId="6A91E7C5" w14:textId="77777777" w:rsidR="00982D7B" w:rsidRDefault="00982D7B">
            <w:pPr>
              <w:jc w:val="center"/>
              <w:rPr>
                <w:sz w:val="18"/>
                <w:szCs w:val="18"/>
              </w:rPr>
            </w:pPr>
          </w:p>
        </w:tc>
        <w:tc>
          <w:tcPr>
            <w:tcW w:w="1103" w:type="dxa"/>
            <w:vAlign w:val="bottom"/>
          </w:tcPr>
          <w:p w14:paraId="7A756A9F" w14:textId="77777777" w:rsidR="00982D7B" w:rsidRDefault="00982D7B">
            <w:pPr>
              <w:jc w:val="center"/>
              <w:rPr>
                <w:sz w:val="18"/>
                <w:szCs w:val="18"/>
              </w:rPr>
            </w:pPr>
          </w:p>
        </w:tc>
        <w:tc>
          <w:tcPr>
            <w:tcW w:w="1207" w:type="dxa"/>
            <w:vAlign w:val="bottom"/>
          </w:tcPr>
          <w:p w14:paraId="058851D9" w14:textId="77777777" w:rsidR="00982D7B" w:rsidRDefault="00982D7B">
            <w:pPr>
              <w:jc w:val="center"/>
              <w:rPr>
                <w:sz w:val="18"/>
                <w:szCs w:val="18"/>
              </w:rPr>
            </w:pPr>
          </w:p>
        </w:tc>
        <w:tc>
          <w:tcPr>
            <w:tcW w:w="1208" w:type="dxa"/>
            <w:vAlign w:val="bottom"/>
          </w:tcPr>
          <w:p w14:paraId="59B89D84" w14:textId="77777777" w:rsidR="00982D7B" w:rsidRDefault="00982D7B">
            <w:pPr>
              <w:jc w:val="center"/>
              <w:rPr>
                <w:sz w:val="18"/>
                <w:szCs w:val="18"/>
              </w:rPr>
            </w:pPr>
          </w:p>
        </w:tc>
        <w:tc>
          <w:tcPr>
            <w:tcW w:w="997" w:type="dxa"/>
            <w:vAlign w:val="bottom"/>
          </w:tcPr>
          <w:p w14:paraId="1A7FA6D3" w14:textId="77777777" w:rsidR="00982D7B" w:rsidRDefault="00982D7B">
            <w:pPr>
              <w:jc w:val="center"/>
              <w:rPr>
                <w:sz w:val="18"/>
                <w:szCs w:val="18"/>
              </w:rPr>
            </w:pPr>
          </w:p>
        </w:tc>
      </w:tr>
      <w:tr w:rsidR="00982D7B" w14:paraId="6F8147C6" w14:textId="77777777" w:rsidTr="00982D7B">
        <w:trPr>
          <w:cantSplit/>
          <w:trHeight w:val="225"/>
          <w:tblHeader/>
          <w:jc w:val="center"/>
        </w:trPr>
        <w:tc>
          <w:tcPr>
            <w:tcW w:w="3120" w:type="dxa"/>
            <w:gridSpan w:val="2"/>
            <w:vAlign w:val="bottom"/>
            <w:hideMark/>
          </w:tcPr>
          <w:p w14:paraId="750A990D" w14:textId="77777777" w:rsidR="00982D7B" w:rsidRDefault="00982D7B">
            <w:pPr>
              <w:spacing w:line="240" w:lineRule="auto"/>
              <w:ind w:left="0"/>
              <w:rPr>
                <w:sz w:val="18"/>
                <w:szCs w:val="18"/>
              </w:rPr>
            </w:pPr>
            <w:r>
              <w:rPr>
                <w:sz w:val="18"/>
                <w:szCs w:val="18"/>
              </w:rPr>
              <w:t>Cross-section F</w:t>
            </w:r>
          </w:p>
        </w:tc>
        <w:tc>
          <w:tcPr>
            <w:tcW w:w="1207" w:type="dxa"/>
            <w:vAlign w:val="bottom"/>
            <w:hideMark/>
          </w:tcPr>
          <w:p w14:paraId="329E8ED2" w14:textId="77777777" w:rsidR="00982D7B" w:rsidRDefault="00982D7B">
            <w:pPr>
              <w:spacing w:line="240" w:lineRule="auto"/>
              <w:ind w:left="0" w:right="10"/>
              <w:rPr>
                <w:sz w:val="18"/>
                <w:szCs w:val="18"/>
              </w:rPr>
            </w:pPr>
            <w:r>
              <w:rPr>
                <w:sz w:val="18"/>
                <w:szCs w:val="18"/>
              </w:rPr>
              <w:t>9.138492</w:t>
            </w:r>
          </w:p>
        </w:tc>
        <w:tc>
          <w:tcPr>
            <w:tcW w:w="1208" w:type="dxa"/>
            <w:vAlign w:val="bottom"/>
            <w:hideMark/>
          </w:tcPr>
          <w:p w14:paraId="07D9D4F3" w14:textId="77777777" w:rsidR="00982D7B" w:rsidRDefault="00982D7B">
            <w:pPr>
              <w:spacing w:line="240" w:lineRule="auto"/>
              <w:ind w:left="0" w:right="10"/>
              <w:rPr>
                <w:sz w:val="18"/>
                <w:szCs w:val="18"/>
              </w:rPr>
            </w:pPr>
            <w:r>
              <w:rPr>
                <w:sz w:val="18"/>
                <w:szCs w:val="18"/>
              </w:rPr>
              <w:t>(19,37)</w:t>
            </w:r>
          </w:p>
        </w:tc>
        <w:tc>
          <w:tcPr>
            <w:tcW w:w="997" w:type="dxa"/>
            <w:vAlign w:val="bottom"/>
            <w:hideMark/>
          </w:tcPr>
          <w:p w14:paraId="4ACB2CC4" w14:textId="77777777" w:rsidR="00982D7B" w:rsidRDefault="00982D7B">
            <w:pPr>
              <w:spacing w:line="240" w:lineRule="auto"/>
              <w:ind w:left="0" w:right="10"/>
              <w:rPr>
                <w:sz w:val="18"/>
                <w:szCs w:val="18"/>
              </w:rPr>
            </w:pPr>
            <w:r>
              <w:rPr>
                <w:sz w:val="18"/>
                <w:szCs w:val="18"/>
              </w:rPr>
              <w:t>0.0000</w:t>
            </w:r>
          </w:p>
        </w:tc>
      </w:tr>
      <w:tr w:rsidR="00982D7B" w14:paraId="07457ACD" w14:textId="77777777" w:rsidTr="00982D7B">
        <w:trPr>
          <w:cantSplit/>
          <w:trHeight w:val="225"/>
          <w:tblHeader/>
          <w:jc w:val="center"/>
        </w:trPr>
        <w:tc>
          <w:tcPr>
            <w:tcW w:w="3120" w:type="dxa"/>
            <w:gridSpan w:val="2"/>
            <w:vAlign w:val="bottom"/>
            <w:hideMark/>
          </w:tcPr>
          <w:p w14:paraId="4DAB5856" w14:textId="77777777" w:rsidR="00982D7B" w:rsidRDefault="00982D7B">
            <w:pPr>
              <w:spacing w:line="240" w:lineRule="auto"/>
              <w:ind w:left="0"/>
              <w:rPr>
                <w:sz w:val="18"/>
                <w:szCs w:val="18"/>
              </w:rPr>
            </w:pPr>
            <w:r>
              <w:rPr>
                <w:sz w:val="18"/>
                <w:szCs w:val="18"/>
              </w:rPr>
              <w:t>Cross-section Chi-square</w:t>
            </w:r>
          </w:p>
        </w:tc>
        <w:tc>
          <w:tcPr>
            <w:tcW w:w="1207" w:type="dxa"/>
            <w:vAlign w:val="bottom"/>
            <w:hideMark/>
          </w:tcPr>
          <w:p w14:paraId="4168BA2D" w14:textId="77777777" w:rsidR="00982D7B" w:rsidRDefault="00982D7B">
            <w:pPr>
              <w:spacing w:line="240" w:lineRule="auto"/>
              <w:ind w:left="0" w:right="10"/>
              <w:rPr>
                <w:sz w:val="18"/>
                <w:szCs w:val="18"/>
              </w:rPr>
            </w:pPr>
            <w:r>
              <w:rPr>
                <w:sz w:val="18"/>
                <w:szCs w:val="18"/>
              </w:rPr>
              <w:t>104.351494</w:t>
            </w:r>
          </w:p>
        </w:tc>
        <w:tc>
          <w:tcPr>
            <w:tcW w:w="1208" w:type="dxa"/>
            <w:vAlign w:val="bottom"/>
            <w:hideMark/>
          </w:tcPr>
          <w:p w14:paraId="69BB2F81" w14:textId="77777777" w:rsidR="00982D7B" w:rsidRDefault="00982D7B">
            <w:pPr>
              <w:spacing w:line="240" w:lineRule="auto"/>
              <w:ind w:left="0" w:right="10"/>
              <w:rPr>
                <w:sz w:val="18"/>
                <w:szCs w:val="18"/>
              </w:rPr>
            </w:pPr>
            <w:r>
              <w:rPr>
                <w:sz w:val="18"/>
                <w:szCs w:val="18"/>
              </w:rPr>
              <w:t>19</w:t>
            </w:r>
          </w:p>
        </w:tc>
        <w:tc>
          <w:tcPr>
            <w:tcW w:w="997" w:type="dxa"/>
            <w:vAlign w:val="bottom"/>
            <w:hideMark/>
          </w:tcPr>
          <w:p w14:paraId="4D1A5BED" w14:textId="77777777" w:rsidR="00982D7B" w:rsidRDefault="00982D7B">
            <w:pPr>
              <w:spacing w:line="240" w:lineRule="auto"/>
              <w:ind w:left="0" w:right="10"/>
              <w:rPr>
                <w:sz w:val="18"/>
                <w:szCs w:val="18"/>
              </w:rPr>
            </w:pPr>
            <w:r>
              <w:rPr>
                <w:sz w:val="18"/>
                <w:szCs w:val="18"/>
              </w:rPr>
              <w:t>0.0000</w:t>
            </w:r>
          </w:p>
        </w:tc>
      </w:tr>
      <w:tr w:rsidR="00982D7B" w14:paraId="0312F227" w14:textId="77777777" w:rsidTr="00982D7B">
        <w:trPr>
          <w:cantSplit/>
          <w:trHeight w:val="90"/>
          <w:tblHeader/>
          <w:jc w:val="center"/>
        </w:trPr>
        <w:tc>
          <w:tcPr>
            <w:tcW w:w="2017" w:type="dxa"/>
            <w:tcBorders>
              <w:top w:val="nil"/>
              <w:left w:val="nil"/>
              <w:bottom w:val="single" w:sz="6" w:space="0" w:color="000000"/>
              <w:right w:val="nil"/>
            </w:tcBorders>
            <w:vAlign w:val="bottom"/>
          </w:tcPr>
          <w:p w14:paraId="0F84CCF0" w14:textId="77777777" w:rsidR="00982D7B" w:rsidRDefault="00982D7B">
            <w:pPr>
              <w:jc w:val="center"/>
              <w:rPr>
                <w:sz w:val="18"/>
                <w:szCs w:val="18"/>
              </w:rPr>
            </w:pPr>
          </w:p>
        </w:tc>
        <w:tc>
          <w:tcPr>
            <w:tcW w:w="1103" w:type="dxa"/>
            <w:tcBorders>
              <w:top w:val="nil"/>
              <w:left w:val="nil"/>
              <w:bottom w:val="single" w:sz="6" w:space="0" w:color="000000"/>
              <w:right w:val="nil"/>
            </w:tcBorders>
            <w:vAlign w:val="bottom"/>
          </w:tcPr>
          <w:p w14:paraId="74B6CB15" w14:textId="77777777" w:rsidR="00982D7B" w:rsidRDefault="00982D7B">
            <w:pPr>
              <w:jc w:val="center"/>
              <w:rPr>
                <w:sz w:val="18"/>
                <w:szCs w:val="18"/>
              </w:rPr>
            </w:pPr>
          </w:p>
        </w:tc>
        <w:tc>
          <w:tcPr>
            <w:tcW w:w="1207" w:type="dxa"/>
            <w:tcBorders>
              <w:top w:val="nil"/>
              <w:left w:val="nil"/>
              <w:bottom w:val="single" w:sz="6" w:space="0" w:color="000000"/>
              <w:right w:val="nil"/>
            </w:tcBorders>
            <w:vAlign w:val="bottom"/>
          </w:tcPr>
          <w:p w14:paraId="2399D1CD" w14:textId="77777777" w:rsidR="00982D7B" w:rsidRDefault="00982D7B">
            <w:pPr>
              <w:jc w:val="center"/>
              <w:rPr>
                <w:sz w:val="18"/>
                <w:szCs w:val="18"/>
              </w:rPr>
            </w:pPr>
          </w:p>
        </w:tc>
        <w:tc>
          <w:tcPr>
            <w:tcW w:w="1208" w:type="dxa"/>
            <w:tcBorders>
              <w:top w:val="nil"/>
              <w:left w:val="nil"/>
              <w:bottom w:val="single" w:sz="6" w:space="0" w:color="000000"/>
              <w:right w:val="nil"/>
            </w:tcBorders>
            <w:vAlign w:val="bottom"/>
          </w:tcPr>
          <w:p w14:paraId="5F1271F9" w14:textId="77777777" w:rsidR="00982D7B" w:rsidRDefault="00982D7B">
            <w:pPr>
              <w:jc w:val="center"/>
              <w:rPr>
                <w:sz w:val="18"/>
                <w:szCs w:val="18"/>
              </w:rPr>
            </w:pPr>
          </w:p>
        </w:tc>
        <w:tc>
          <w:tcPr>
            <w:tcW w:w="997" w:type="dxa"/>
            <w:tcBorders>
              <w:top w:val="nil"/>
              <w:left w:val="nil"/>
              <w:bottom w:val="single" w:sz="6" w:space="0" w:color="000000"/>
              <w:right w:val="nil"/>
            </w:tcBorders>
            <w:vAlign w:val="bottom"/>
          </w:tcPr>
          <w:p w14:paraId="61AB48C1" w14:textId="77777777" w:rsidR="00982D7B" w:rsidRDefault="00982D7B">
            <w:pPr>
              <w:jc w:val="center"/>
              <w:rPr>
                <w:sz w:val="18"/>
                <w:szCs w:val="18"/>
              </w:rPr>
            </w:pPr>
          </w:p>
        </w:tc>
      </w:tr>
    </w:tbl>
    <w:p w14:paraId="08E07413" w14:textId="77777777" w:rsidR="00982D7B" w:rsidRDefault="00982D7B" w:rsidP="00EC66D6">
      <w:pPr>
        <w:pStyle w:val="ListParagraph"/>
        <w:ind w:left="1429" w:firstLine="11"/>
        <w:rPr>
          <w:b/>
          <w:i/>
          <w:sz w:val="20"/>
          <w:szCs w:val="20"/>
        </w:rPr>
      </w:pPr>
      <w:r>
        <w:rPr>
          <w:b/>
          <w:i/>
          <w:sz w:val="20"/>
          <w:szCs w:val="20"/>
        </w:rPr>
        <w:t>Sumber : Bursa Efek Indonesia (Data diolah Eviews vesi 9)</w:t>
      </w:r>
    </w:p>
    <w:p w14:paraId="25D1AF55" w14:textId="77777777" w:rsidR="00982D7B" w:rsidRDefault="00982D7B" w:rsidP="00982D7B">
      <w:pPr>
        <w:pStyle w:val="ListParagraph"/>
        <w:ind w:left="709"/>
        <w:rPr>
          <w:b/>
          <w:i/>
          <w:sz w:val="20"/>
          <w:szCs w:val="20"/>
        </w:rPr>
      </w:pPr>
    </w:p>
    <w:p w14:paraId="784023B6" w14:textId="77777777" w:rsidR="00982D7B" w:rsidRDefault="00982D7B" w:rsidP="0087460A">
      <w:pPr>
        <w:pStyle w:val="ListParagraph"/>
        <w:ind w:left="1440" w:firstLine="720"/>
        <w:jc w:val="both"/>
        <w:rPr>
          <w:i/>
          <w:sz w:val="20"/>
          <w:szCs w:val="20"/>
        </w:rPr>
      </w:pPr>
      <w:r>
        <w:rPr>
          <w:sz w:val="20"/>
          <w:szCs w:val="20"/>
        </w:rPr>
        <w:t xml:space="preserve">Pada tabel diatas bisa disimpulkan bahwa nilai </w:t>
      </w:r>
      <w:r>
        <w:rPr>
          <w:i/>
          <w:sz w:val="20"/>
          <w:szCs w:val="20"/>
        </w:rPr>
        <w:t>probability chi-square</w:t>
      </w:r>
      <w:r>
        <w:rPr>
          <w:sz w:val="20"/>
          <w:szCs w:val="20"/>
        </w:rPr>
        <w:t xml:space="preserve"> sebesar 0,0000 yaitu lebih rendah dari 0,05. Maka sesuai dengan keriteria keputusan maka model ini menggunakan model </w:t>
      </w:r>
      <w:r>
        <w:rPr>
          <w:i/>
          <w:sz w:val="20"/>
          <w:szCs w:val="20"/>
        </w:rPr>
        <w:t>fixed effect.</w:t>
      </w:r>
      <w:r>
        <w:rPr>
          <w:sz w:val="20"/>
          <w:szCs w:val="20"/>
        </w:rPr>
        <w:t xml:space="preserve"> Karena pada uji chow yang dipilih yaitu metode </w:t>
      </w:r>
      <w:r>
        <w:rPr>
          <w:i/>
          <w:sz w:val="20"/>
          <w:szCs w:val="20"/>
        </w:rPr>
        <w:t xml:space="preserve">fixed effect </w:t>
      </w:r>
      <w:r>
        <w:rPr>
          <w:sz w:val="20"/>
          <w:szCs w:val="20"/>
        </w:rPr>
        <w:t xml:space="preserve">maka perlu dilakukan pengujian lanjutan yaitu uji hausman untuk menentukan model </w:t>
      </w:r>
      <w:r>
        <w:rPr>
          <w:i/>
          <w:sz w:val="20"/>
          <w:szCs w:val="20"/>
        </w:rPr>
        <w:t xml:space="preserve">fixed effect </w:t>
      </w:r>
      <w:r>
        <w:rPr>
          <w:sz w:val="20"/>
          <w:szCs w:val="20"/>
        </w:rPr>
        <w:t>atau</w:t>
      </w:r>
      <w:r>
        <w:rPr>
          <w:i/>
          <w:sz w:val="20"/>
          <w:szCs w:val="20"/>
        </w:rPr>
        <w:t xml:space="preserve"> random effect.</w:t>
      </w:r>
    </w:p>
    <w:p w14:paraId="4FA6F7E3" w14:textId="77777777" w:rsidR="00982D7B" w:rsidRDefault="00982D7B" w:rsidP="00982D7B">
      <w:pPr>
        <w:pStyle w:val="ListParagraph"/>
        <w:ind w:left="709"/>
        <w:jc w:val="both"/>
        <w:rPr>
          <w:i/>
          <w:sz w:val="20"/>
          <w:szCs w:val="20"/>
        </w:rPr>
      </w:pPr>
    </w:p>
    <w:p w14:paraId="53809DF3" w14:textId="4917D2E8" w:rsidR="00982D7B" w:rsidRDefault="00982D7B" w:rsidP="00982D7B">
      <w:pPr>
        <w:pStyle w:val="ListParagraph"/>
        <w:ind w:left="709"/>
        <w:jc w:val="center"/>
        <w:rPr>
          <w:b/>
          <w:sz w:val="20"/>
          <w:szCs w:val="20"/>
        </w:rPr>
      </w:pPr>
      <w:proofErr w:type="spellStart"/>
      <w:r>
        <w:rPr>
          <w:b/>
          <w:sz w:val="20"/>
          <w:szCs w:val="20"/>
          <w:lang w:val="en-ID"/>
        </w:rPr>
        <w:t>Tabel</w:t>
      </w:r>
      <w:proofErr w:type="spellEnd"/>
      <w:r w:rsidR="00BB3B74">
        <w:rPr>
          <w:b/>
          <w:sz w:val="20"/>
          <w:szCs w:val="20"/>
          <w:lang w:val="en-ID"/>
        </w:rPr>
        <w:t xml:space="preserve"> </w:t>
      </w:r>
      <w:r>
        <w:rPr>
          <w:b/>
          <w:sz w:val="20"/>
          <w:szCs w:val="20"/>
        </w:rPr>
        <w:t xml:space="preserve">3 </w:t>
      </w:r>
      <w:r>
        <w:rPr>
          <w:b/>
          <w:sz w:val="20"/>
          <w:szCs w:val="20"/>
          <w:lang w:val="en-ID"/>
        </w:rPr>
        <w:t xml:space="preserve">Hasil Uji </w:t>
      </w:r>
      <w:r>
        <w:rPr>
          <w:b/>
          <w:sz w:val="20"/>
          <w:szCs w:val="20"/>
        </w:rPr>
        <w:t>Hausman</w:t>
      </w:r>
    </w:p>
    <w:tbl>
      <w:tblPr>
        <w:tblStyle w:val="7"/>
        <w:tblW w:w="6525" w:type="dxa"/>
        <w:jc w:val="center"/>
        <w:tblInd w:w="0" w:type="dxa"/>
        <w:tblLayout w:type="fixed"/>
        <w:tblLook w:val="0400" w:firstRow="0" w:lastRow="0" w:firstColumn="0" w:lastColumn="0" w:noHBand="0" w:noVBand="1"/>
      </w:tblPr>
      <w:tblGrid>
        <w:gridCol w:w="2014"/>
        <w:gridCol w:w="1102"/>
        <w:gridCol w:w="1206"/>
        <w:gridCol w:w="1207"/>
        <w:gridCol w:w="996"/>
      </w:tblGrid>
      <w:tr w:rsidR="00982D7B" w14:paraId="490ABE38" w14:textId="77777777" w:rsidTr="00982D7B">
        <w:trPr>
          <w:cantSplit/>
          <w:trHeight w:val="135"/>
          <w:tblHeader/>
          <w:jc w:val="center"/>
        </w:trPr>
        <w:tc>
          <w:tcPr>
            <w:tcW w:w="2017" w:type="dxa"/>
            <w:tcBorders>
              <w:top w:val="nil"/>
              <w:left w:val="nil"/>
              <w:bottom w:val="single" w:sz="4" w:space="0" w:color="auto"/>
              <w:right w:val="nil"/>
            </w:tcBorders>
            <w:vAlign w:val="bottom"/>
          </w:tcPr>
          <w:p w14:paraId="08384EFE" w14:textId="77777777" w:rsidR="00982D7B" w:rsidRDefault="00982D7B">
            <w:pPr>
              <w:jc w:val="center"/>
              <w:rPr>
                <w:sz w:val="20"/>
                <w:szCs w:val="20"/>
              </w:rPr>
            </w:pPr>
          </w:p>
        </w:tc>
        <w:tc>
          <w:tcPr>
            <w:tcW w:w="1103" w:type="dxa"/>
            <w:tcBorders>
              <w:top w:val="nil"/>
              <w:left w:val="nil"/>
              <w:bottom w:val="single" w:sz="4" w:space="0" w:color="auto"/>
              <w:right w:val="nil"/>
            </w:tcBorders>
            <w:vAlign w:val="bottom"/>
          </w:tcPr>
          <w:p w14:paraId="733B2656" w14:textId="77777777" w:rsidR="00982D7B" w:rsidRDefault="00982D7B">
            <w:pPr>
              <w:jc w:val="center"/>
              <w:rPr>
                <w:sz w:val="20"/>
                <w:szCs w:val="20"/>
              </w:rPr>
            </w:pPr>
          </w:p>
        </w:tc>
        <w:tc>
          <w:tcPr>
            <w:tcW w:w="1207" w:type="dxa"/>
            <w:tcBorders>
              <w:top w:val="nil"/>
              <w:left w:val="nil"/>
              <w:bottom w:val="single" w:sz="4" w:space="0" w:color="auto"/>
              <w:right w:val="nil"/>
            </w:tcBorders>
            <w:vAlign w:val="bottom"/>
          </w:tcPr>
          <w:p w14:paraId="3F3A96B2" w14:textId="77777777" w:rsidR="00982D7B" w:rsidRDefault="00982D7B">
            <w:pPr>
              <w:jc w:val="center"/>
              <w:rPr>
                <w:sz w:val="20"/>
                <w:szCs w:val="20"/>
              </w:rPr>
            </w:pPr>
          </w:p>
        </w:tc>
        <w:tc>
          <w:tcPr>
            <w:tcW w:w="1208" w:type="dxa"/>
            <w:tcBorders>
              <w:top w:val="nil"/>
              <w:left w:val="nil"/>
              <w:bottom w:val="single" w:sz="4" w:space="0" w:color="auto"/>
              <w:right w:val="nil"/>
            </w:tcBorders>
            <w:vAlign w:val="bottom"/>
          </w:tcPr>
          <w:p w14:paraId="45B40268" w14:textId="77777777" w:rsidR="00982D7B" w:rsidRDefault="00982D7B">
            <w:pPr>
              <w:jc w:val="center"/>
              <w:rPr>
                <w:sz w:val="20"/>
                <w:szCs w:val="20"/>
              </w:rPr>
            </w:pPr>
          </w:p>
        </w:tc>
        <w:tc>
          <w:tcPr>
            <w:tcW w:w="997" w:type="dxa"/>
            <w:tcBorders>
              <w:top w:val="nil"/>
              <w:left w:val="nil"/>
              <w:bottom w:val="single" w:sz="4" w:space="0" w:color="auto"/>
              <w:right w:val="nil"/>
            </w:tcBorders>
            <w:vAlign w:val="bottom"/>
          </w:tcPr>
          <w:p w14:paraId="25CD1E28" w14:textId="77777777" w:rsidR="00982D7B" w:rsidRDefault="00982D7B">
            <w:pPr>
              <w:jc w:val="center"/>
              <w:rPr>
                <w:sz w:val="20"/>
                <w:szCs w:val="20"/>
              </w:rPr>
            </w:pPr>
          </w:p>
        </w:tc>
      </w:tr>
      <w:tr w:rsidR="00982D7B" w14:paraId="52E17137" w14:textId="77777777" w:rsidTr="00982D7B">
        <w:trPr>
          <w:cantSplit/>
          <w:trHeight w:val="225"/>
          <w:tblHeader/>
          <w:jc w:val="center"/>
        </w:trPr>
        <w:tc>
          <w:tcPr>
            <w:tcW w:w="3120" w:type="dxa"/>
            <w:gridSpan w:val="2"/>
            <w:tcBorders>
              <w:top w:val="single" w:sz="4" w:space="0" w:color="auto"/>
              <w:left w:val="nil"/>
              <w:bottom w:val="nil"/>
              <w:right w:val="nil"/>
            </w:tcBorders>
            <w:vAlign w:val="bottom"/>
            <w:hideMark/>
          </w:tcPr>
          <w:p w14:paraId="3C305471" w14:textId="77777777" w:rsidR="00982D7B" w:rsidRDefault="00982D7B">
            <w:pPr>
              <w:spacing w:line="240" w:lineRule="auto"/>
              <w:ind w:left="0"/>
              <w:rPr>
                <w:sz w:val="20"/>
                <w:szCs w:val="20"/>
              </w:rPr>
            </w:pPr>
            <w:r>
              <w:rPr>
                <w:sz w:val="20"/>
                <w:szCs w:val="20"/>
              </w:rPr>
              <w:t>Test Summary</w:t>
            </w:r>
          </w:p>
        </w:tc>
        <w:tc>
          <w:tcPr>
            <w:tcW w:w="1207" w:type="dxa"/>
            <w:tcBorders>
              <w:top w:val="single" w:sz="4" w:space="0" w:color="auto"/>
              <w:left w:val="nil"/>
              <w:bottom w:val="nil"/>
              <w:right w:val="nil"/>
            </w:tcBorders>
            <w:vAlign w:val="bottom"/>
            <w:hideMark/>
          </w:tcPr>
          <w:p w14:paraId="252454AF" w14:textId="77777777" w:rsidR="00982D7B" w:rsidRDefault="00982D7B">
            <w:pPr>
              <w:spacing w:line="240" w:lineRule="auto"/>
              <w:ind w:left="0" w:right="10"/>
              <w:rPr>
                <w:sz w:val="20"/>
                <w:szCs w:val="20"/>
              </w:rPr>
            </w:pPr>
            <w:r>
              <w:rPr>
                <w:sz w:val="20"/>
                <w:szCs w:val="20"/>
              </w:rPr>
              <w:t>Chi-Sq. Statistic</w:t>
            </w:r>
          </w:p>
        </w:tc>
        <w:tc>
          <w:tcPr>
            <w:tcW w:w="1208" w:type="dxa"/>
            <w:tcBorders>
              <w:top w:val="single" w:sz="4" w:space="0" w:color="auto"/>
              <w:left w:val="nil"/>
              <w:bottom w:val="nil"/>
              <w:right w:val="nil"/>
            </w:tcBorders>
            <w:vAlign w:val="bottom"/>
            <w:hideMark/>
          </w:tcPr>
          <w:p w14:paraId="7DD18B0C" w14:textId="77777777" w:rsidR="00982D7B" w:rsidRDefault="00982D7B">
            <w:pPr>
              <w:spacing w:line="240" w:lineRule="auto"/>
              <w:ind w:left="0" w:right="10"/>
              <w:rPr>
                <w:sz w:val="20"/>
                <w:szCs w:val="20"/>
              </w:rPr>
            </w:pPr>
            <w:r>
              <w:rPr>
                <w:sz w:val="20"/>
                <w:szCs w:val="20"/>
              </w:rPr>
              <w:t>Chi-Sq. d.f.</w:t>
            </w:r>
          </w:p>
        </w:tc>
        <w:tc>
          <w:tcPr>
            <w:tcW w:w="997" w:type="dxa"/>
            <w:tcBorders>
              <w:top w:val="single" w:sz="4" w:space="0" w:color="auto"/>
              <w:left w:val="nil"/>
              <w:bottom w:val="nil"/>
              <w:right w:val="nil"/>
            </w:tcBorders>
            <w:vAlign w:val="bottom"/>
            <w:hideMark/>
          </w:tcPr>
          <w:p w14:paraId="6AD04484" w14:textId="77777777" w:rsidR="00982D7B" w:rsidRDefault="00982D7B">
            <w:pPr>
              <w:spacing w:line="240" w:lineRule="auto"/>
              <w:ind w:left="0" w:right="10"/>
              <w:rPr>
                <w:sz w:val="20"/>
                <w:szCs w:val="20"/>
              </w:rPr>
            </w:pPr>
            <w:r>
              <w:rPr>
                <w:sz w:val="20"/>
                <w:szCs w:val="20"/>
              </w:rPr>
              <w:t>Prob. </w:t>
            </w:r>
          </w:p>
        </w:tc>
      </w:tr>
      <w:tr w:rsidR="00982D7B" w14:paraId="70115481" w14:textId="77777777" w:rsidTr="00982D7B">
        <w:trPr>
          <w:cantSplit/>
          <w:trHeight w:val="90"/>
          <w:tblHeader/>
          <w:jc w:val="center"/>
        </w:trPr>
        <w:tc>
          <w:tcPr>
            <w:tcW w:w="2017" w:type="dxa"/>
            <w:tcBorders>
              <w:top w:val="nil"/>
              <w:left w:val="nil"/>
              <w:bottom w:val="single" w:sz="6" w:space="0" w:color="000000"/>
              <w:right w:val="nil"/>
            </w:tcBorders>
            <w:vAlign w:val="bottom"/>
          </w:tcPr>
          <w:p w14:paraId="2DC12F29" w14:textId="77777777" w:rsidR="00982D7B" w:rsidRDefault="00982D7B">
            <w:pPr>
              <w:jc w:val="center"/>
              <w:rPr>
                <w:sz w:val="20"/>
                <w:szCs w:val="20"/>
              </w:rPr>
            </w:pPr>
          </w:p>
        </w:tc>
        <w:tc>
          <w:tcPr>
            <w:tcW w:w="1103" w:type="dxa"/>
            <w:tcBorders>
              <w:top w:val="nil"/>
              <w:left w:val="nil"/>
              <w:bottom w:val="single" w:sz="6" w:space="0" w:color="000000"/>
              <w:right w:val="nil"/>
            </w:tcBorders>
            <w:vAlign w:val="bottom"/>
          </w:tcPr>
          <w:p w14:paraId="673B0C1D"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5F4C94AB"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17F03FB0" w14:textId="77777777" w:rsidR="00982D7B" w:rsidRDefault="00982D7B">
            <w:pPr>
              <w:jc w:val="center"/>
              <w:rPr>
                <w:sz w:val="20"/>
                <w:szCs w:val="20"/>
              </w:rPr>
            </w:pPr>
          </w:p>
        </w:tc>
        <w:tc>
          <w:tcPr>
            <w:tcW w:w="997" w:type="dxa"/>
            <w:tcBorders>
              <w:top w:val="nil"/>
              <w:left w:val="nil"/>
              <w:bottom w:val="single" w:sz="6" w:space="0" w:color="000000"/>
              <w:right w:val="nil"/>
            </w:tcBorders>
            <w:vAlign w:val="bottom"/>
          </w:tcPr>
          <w:p w14:paraId="76C7F510" w14:textId="77777777" w:rsidR="00982D7B" w:rsidRDefault="00982D7B">
            <w:pPr>
              <w:jc w:val="center"/>
              <w:rPr>
                <w:sz w:val="20"/>
                <w:szCs w:val="20"/>
              </w:rPr>
            </w:pPr>
          </w:p>
        </w:tc>
      </w:tr>
      <w:tr w:rsidR="00982D7B" w14:paraId="3BE8C8DB" w14:textId="77777777" w:rsidTr="00982D7B">
        <w:trPr>
          <w:cantSplit/>
          <w:trHeight w:val="135"/>
          <w:tblHeader/>
          <w:jc w:val="center"/>
        </w:trPr>
        <w:tc>
          <w:tcPr>
            <w:tcW w:w="2017" w:type="dxa"/>
            <w:vAlign w:val="bottom"/>
          </w:tcPr>
          <w:p w14:paraId="63E3D611" w14:textId="77777777" w:rsidR="00982D7B" w:rsidRDefault="00982D7B">
            <w:pPr>
              <w:jc w:val="center"/>
              <w:rPr>
                <w:sz w:val="20"/>
                <w:szCs w:val="20"/>
              </w:rPr>
            </w:pPr>
          </w:p>
        </w:tc>
        <w:tc>
          <w:tcPr>
            <w:tcW w:w="1103" w:type="dxa"/>
            <w:vAlign w:val="bottom"/>
          </w:tcPr>
          <w:p w14:paraId="36983819" w14:textId="77777777" w:rsidR="00982D7B" w:rsidRDefault="00982D7B">
            <w:pPr>
              <w:jc w:val="center"/>
              <w:rPr>
                <w:sz w:val="20"/>
                <w:szCs w:val="20"/>
              </w:rPr>
            </w:pPr>
          </w:p>
        </w:tc>
        <w:tc>
          <w:tcPr>
            <w:tcW w:w="1207" w:type="dxa"/>
            <w:vAlign w:val="bottom"/>
          </w:tcPr>
          <w:p w14:paraId="08ACDC78" w14:textId="77777777" w:rsidR="00982D7B" w:rsidRDefault="00982D7B">
            <w:pPr>
              <w:jc w:val="center"/>
              <w:rPr>
                <w:sz w:val="20"/>
                <w:szCs w:val="20"/>
              </w:rPr>
            </w:pPr>
          </w:p>
        </w:tc>
        <w:tc>
          <w:tcPr>
            <w:tcW w:w="1208" w:type="dxa"/>
            <w:vAlign w:val="bottom"/>
          </w:tcPr>
          <w:p w14:paraId="6A92A2B6" w14:textId="77777777" w:rsidR="00982D7B" w:rsidRDefault="00982D7B">
            <w:pPr>
              <w:jc w:val="center"/>
              <w:rPr>
                <w:sz w:val="20"/>
                <w:szCs w:val="20"/>
              </w:rPr>
            </w:pPr>
          </w:p>
        </w:tc>
        <w:tc>
          <w:tcPr>
            <w:tcW w:w="997" w:type="dxa"/>
            <w:vAlign w:val="bottom"/>
          </w:tcPr>
          <w:p w14:paraId="16790606" w14:textId="77777777" w:rsidR="00982D7B" w:rsidRDefault="00982D7B">
            <w:pPr>
              <w:jc w:val="center"/>
              <w:rPr>
                <w:sz w:val="20"/>
                <w:szCs w:val="20"/>
              </w:rPr>
            </w:pPr>
          </w:p>
        </w:tc>
      </w:tr>
      <w:tr w:rsidR="00982D7B" w14:paraId="1756C3EF" w14:textId="77777777" w:rsidTr="00982D7B">
        <w:trPr>
          <w:cantSplit/>
          <w:trHeight w:val="225"/>
          <w:tblHeader/>
          <w:jc w:val="center"/>
        </w:trPr>
        <w:tc>
          <w:tcPr>
            <w:tcW w:w="3120" w:type="dxa"/>
            <w:gridSpan w:val="2"/>
            <w:vAlign w:val="bottom"/>
            <w:hideMark/>
          </w:tcPr>
          <w:p w14:paraId="6C6E47A2" w14:textId="77777777" w:rsidR="00982D7B" w:rsidRDefault="00982D7B">
            <w:pPr>
              <w:spacing w:line="240" w:lineRule="auto"/>
              <w:ind w:left="0"/>
              <w:rPr>
                <w:sz w:val="20"/>
                <w:szCs w:val="20"/>
              </w:rPr>
            </w:pPr>
            <w:r>
              <w:rPr>
                <w:sz w:val="20"/>
                <w:szCs w:val="20"/>
              </w:rPr>
              <w:t>Cross-section random</w:t>
            </w:r>
          </w:p>
        </w:tc>
        <w:tc>
          <w:tcPr>
            <w:tcW w:w="1207" w:type="dxa"/>
            <w:vAlign w:val="bottom"/>
            <w:hideMark/>
          </w:tcPr>
          <w:p w14:paraId="5DBEF607" w14:textId="77777777" w:rsidR="00982D7B" w:rsidRDefault="00982D7B">
            <w:pPr>
              <w:spacing w:line="240" w:lineRule="auto"/>
              <w:ind w:left="0" w:right="10"/>
              <w:rPr>
                <w:sz w:val="20"/>
                <w:szCs w:val="20"/>
              </w:rPr>
            </w:pPr>
            <w:r>
              <w:rPr>
                <w:sz w:val="20"/>
                <w:szCs w:val="20"/>
              </w:rPr>
              <w:t>5.191497</w:t>
            </w:r>
          </w:p>
        </w:tc>
        <w:tc>
          <w:tcPr>
            <w:tcW w:w="1208" w:type="dxa"/>
            <w:vAlign w:val="bottom"/>
            <w:hideMark/>
          </w:tcPr>
          <w:p w14:paraId="01F16534" w14:textId="77777777" w:rsidR="00982D7B" w:rsidRDefault="00982D7B">
            <w:pPr>
              <w:spacing w:line="240" w:lineRule="auto"/>
              <w:ind w:left="0" w:right="10"/>
              <w:rPr>
                <w:sz w:val="20"/>
                <w:szCs w:val="20"/>
              </w:rPr>
            </w:pPr>
            <w:r>
              <w:rPr>
                <w:sz w:val="20"/>
                <w:szCs w:val="20"/>
              </w:rPr>
              <w:t>3</w:t>
            </w:r>
          </w:p>
        </w:tc>
        <w:tc>
          <w:tcPr>
            <w:tcW w:w="997" w:type="dxa"/>
            <w:vAlign w:val="bottom"/>
            <w:hideMark/>
          </w:tcPr>
          <w:p w14:paraId="24C43CA1" w14:textId="77777777" w:rsidR="00982D7B" w:rsidRDefault="00982D7B">
            <w:pPr>
              <w:spacing w:line="240" w:lineRule="auto"/>
              <w:ind w:left="0" w:right="10"/>
              <w:rPr>
                <w:sz w:val="20"/>
                <w:szCs w:val="20"/>
              </w:rPr>
            </w:pPr>
            <w:r>
              <w:rPr>
                <w:sz w:val="20"/>
                <w:szCs w:val="20"/>
              </w:rPr>
              <w:t>0.1583</w:t>
            </w:r>
          </w:p>
        </w:tc>
      </w:tr>
      <w:tr w:rsidR="00982D7B" w14:paraId="5E1EDDC8" w14:textId="77777777" w:rsidTr="00982D7B">
        <w:trPr>
          <w:cantSplit/>
          <w:trHeight w:val="90"/>
          <w:tblHeader/>
          <w:jc w:val="center"/>
        </w:trPr>
        <w:tc>
          <w:tcPr>
            <w:tcW w:w="2017" w:type="dxa"/>
            <w:tcBorders>
              <w:top w:val="nil"/>
              <w:left w:val="nil"/>
              <w:bottom w:val="single" w:sz="6" w:space="0" w:color="000000"/>
              <w:right w:val="nil"/>
            </w:tcBorders>
            <w:vAlign w:val="bottom"/>
          </w:tcPr>
          <w:p w14:paraId="76A77153" w14:textId="77777777" w:rsidR="00982D7B" w:rsidRDefault="00982D7B">
            <w:pPr>
              <w:jc w:val="center"/>
              <w:rPr>
                <w:sz w:val="20"/>
                <w:szCs w:val="20"/>
              </w:rPr>
            </w:pPr>
          </w:p>
        </w:tc>
        <w:tc>
          <w:tcPr>
            <w:tcW w:w="1103" w:type="dxa"/>
            <w:tcBorders>
              <w:top w:val="nil"/>
              <w:left w:val="nil"/>
              <w:bottom w:val="single" w:sz="6" w:space="0" w:color="000000"/>
              <w:right w:val="nil"/>
            </w:tcBorders>
            <w:vAlign w:val="bottom"/>
          </w:tcPr>
          <w:p w14:paraId="10B384A0"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51F3B12F"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0CE147B9" w14:textId="77777777" w:rsidR="00982D7B" w:rsidRDefault="00982D7B">
            <w:pPr>
              <w:jc w:val="center"/>
              <w:rPr>
                <w:sz w:val="20"/>
                <w:szCs w:val="20"/>
              </w:rPr>
            </w:pPr>
          </w:p>
        </w:tc>
        <w:tc>
          <w:tcPr>
            <w:tcW w:w="997" w:type="dxa"/>
            <w:tcBorders>
              <w:top w:val="nil"/>
              <w:left w:val="nil"/>
              <w:bottom w:val="single" w:sz="6" w:space="0" w:color="000000"/>
              <w:right w:val="nil"/>
            </w:tcBorders>
            <w:vAlign w:val="bottom"/>
          </w:tcPr>
          <w:p w14:paraId="39892A0C" w14:textId="77777777" w:rsidR="00982D7B" w:rsidRDefault="00982D7B">
            <w:pPr>
              <w:jc w:val="center"/>
              <w:rPr>
                <w:sz w:val="20"/>
                <w:szCs w:val="20"/>
              </w:rPr>
            </w:pPr>
          </w:p>
        </w:tc>
      </w:tr>
    </w:tbl>
    <w:p w14:paraId="612F302C" w14:textId="77777777" w:rsidR="00982D7B" w:rsidRDefault="00982D7B" w:rsidP="00EC66D6">
      <w:pPr>
        <w:pStyle w:val="ListParagraph"/>
        <w:ind w:left="1429" w:firstLine="11"/>
        <w:rPr>
          <w:b/>
          <w:bCs/>
          <w:i/>
          <w:sz w:val="20"/>
        </w:rPr>
      </w:pPr>
      <w:r>
        <w:rPr>
          <w:b/>
          <w:bCs/>
          <w:i/>
          <w:sz w:val="20"/>
        </w:rPr>
        <w:t>Sumber : Bursa Efek Indonesia (Data diolah Eviews 9)</w:t>
      </w:r>
    </w:p>
    <w:p w14:paraId="6A58051D" w14:textId="77777777" w:rsidR="00982D7B" w:rsidRDefault="00982D7B" w:rsidP="00982D7B">
      <w:pPr>
        <w:pStyle w:val="ListParagraph"/>
        <w:ind w:left="709"/>
        <w:rPr>
          <w:i/>
          <w:sz w:val="20"/>
          <w:szCs w:val="20"/>
        </w:rPr>
      </w:pPr>
    </w:p>
    <w:p w14:paraId="4DC91069" w14:textId="77777777" w:rsidR="00982D7B" w:rsidRDefault="00982D7B" w:rsidP="00EC66D6">
      <w:pPr>
        <w:pStyle w:val="ListParagraph"/>
        <w:ind w:left="1134" w:firstLine="284"/>
        <w:jc w:val="both"/>
        <w:rPr>
          <w:i/>
          <w:sz w:val="20"/>
          <w:szCs w:val="20"/>
        </w:rPr>
      </w:pPr>
      <w:r>
        <w:rPr>
          <w:sz w:val="20"/>
          <w:szCs w:val="20"/>
        </w:rPr>
        <w:t xml:space="preserve">Pada tabel diatas dapat disimpulkan bahwa nilai </w:t>
      </w:r>
      <w:r>
        <w:rPr>
          <w:i/>
          <w:sz w:val="20"/>
          <w:szCs w:val="20"/>
        </w:rPr>
        <w:t>probability chi-square</w:t>
      </w:r>
      <w:r>
        <w:rPr>
          <w:sz w:val="20"/>
          <w:szCs w:val="20"/>
        </w:rPr>
        <w:t xml:space="preserve"> yaitu sebesar 0,1583 yang berarti pada hasil uji hausman model yang dipilih yaitu model </w:t>
      </w:r>
      <w:r>
        <w:rPr>
          <w:i/>
          <w:sz w:val="20"/>
          <w:szCs w:val="20"/>
        </w:rPr>
        <w:t>random effect.</w:t>
      </w:r>
    </w:p>
    <w:p w14:paraId="3587750C" w14:textId="77777777" w:rsidR="00982D7B" w:rsidRDefault="00982D7B" w:rsidP="00982D7B">
      <w:pPr>
        <w:pStyle w:val="ListParagraph"/>
        <w:ind w:left="709"/>
        <w:jc w:val="both"/>
        <w:rPr>
          <w:b/>
          <w:sz w:val="20"/>
          <w:szCs w:val="20"/>
        </w:rPr>
      </w:pPr>
    </w:p>
    <w:p w14:paraId="28A20C3A" w14:textId="1F12CF24" w:rsidR="00982D7B" w:rsidRDefault="00982D7B" w:rsidP="00982D7B">
      <w:pPr>
        <w:pStyle w:val="ListParagraph"/>
        <w:numPr>
          <w:ilvl w:val="0"/>
          <w:numId w:val="26"/>
        </w:numPr>
        <w:rPr>
          <w:b/>
          <w:sz w:val="20"/>
          <w:lang w:val="en-ID"/>
        </w:rPr>
      </w:pPr>
      <w:r>
        <w:rPr>
          <w:b/>
          <w:sz w:val="20"/>
          <w:lang w:val="en-ID"/>
        </w:rPr>
        <w:t xml:space="preserve">Uji </w:t>
      </w:r>
      <w:proofErr w:type="spellStart"/>
      <w:r>
        <w:rPr>
          <w:b/>
          <w:sz w:val="20"/>
          <w:lang w:val="en-ID"/>
        </w:rPr>
        <w:t>Asumsi</w:t>
      </w:r>
      <w:proofErr w:type="spellEnd"/>
      <w:r w:rsidR="007B12C1">
        <w:rPr>
          <w:b/>
          <w:sz w:val="20"/>
          <w:lang w:val="en-ID"/>
        </w:rPr>
        <w:t xml:space="preserve"> </w:t>
      </w:r>
      <w:proofErr w:type="spellStart"/>
      <w:r>
        <w:rPr>
          <w:b/>
          <w:sz w:val="20"/>
          <w:lang w:val="en-ID"/>
        </w:rPr>
        <w:t>Klasik</w:t>
      </w:r>
      <w:proofErr w:type="spellEnd"/>
    </w:p>
    <w:p w14:paraId="6BBBCFC1" w14:textId="77777777" w:rsidR="00982D7B" w:rsidRDefault="00982D7B" w:rsidP="00982D7B">
      <w:pPr>
        <w:pStyle w:val="ListParagraph"/>
        <w:rPr>
          <w:b/>
          <w:sz w:val="20"/>
          <w:lang w:val="en-ID"/>
        </w:rPr>
      </w:pPr>
    </w:p>
    <w:p w14:paraId="1F1E1248" w14:textId="77777777" w:rsidR="00982D7B" w:rsidRDefault="00982D7B" w:rsidP="00982D7B">
      <w:pPr>
        <w:pStyle w:val="ListParagraph"/>
        <w:numPr>
          <w:ilvl w:val="0"/>
          <w:numId w:val="28"/>
        </w:numPr>
        <w:rPr>
          <w:b/>
          <w:sz w:val="20"/>
          <w:lang w:val="en-ID"/>
        </w:rPr>
      </w:pPr>
      <w:r>
        <w:rPr>
          <w:b/>
          <w:sz w:val="20"/>
          <w:lang w:val="en-ID"/>
        </w:rPr>
        <w:t xml:space="preserve">Uji </w:t>
      </w:r>
      <w:proofErr w:type="spellStart"/>
      <w:r>
        <w:rPr>
          <w:b/>
          <w:sz w:val="20"/>
          <w:lang w:val="en-ID"/>
        </w:rPr>
        <w:t>Normalitas</w:t>
      </w:r>
      <w:proofErr w:type="spellEnd"/>
    </w:p>
    <w:p w14:paraId="5FB00EAC" w14:textId="77777777" w:rsidR="00982D7B" w:rsidRDefault="00982D7B" w:rsidP="00982D7B">
      <w:pPr>
        <w:pStyle w:val="NoSpacing"/>
        <w:spacing w:line="120" w:lineRule="auto"/>
      </w:pPr>
    </w:p>
    <w:p w14:paraId="002FD75F" w14:textId="592CCDD5" w:rsidR="00982D7B" w:rsidRDefault="00982D7B" w:rsidP="00982D7B">
      <w:pPr>
        <w:pStyle w:val="ListParagraph"/>
        <w:ind w:left="1080"/>
        <w:jc w:val="center"/>
        <w:rPr>
          <w:b/>
          <w:sz w:val="20"/>
          <w:lang w:val="en-ID"/>
        </w:rPr>
      </w:pPr>
      <w:proofErr w:type="spellStart"/>
      <w:r>
        <w:rPr>
          <w:b/>
          <w:sz w:val="20"/>
          <w:lang w:val="en-ID"/>
        </w:rPr>
        <w:t>Tabel</w:t>
      </w:r>
      <w:proofErr w:type="spellEnd"/>
      <w:r w:rsidR="00EC66D6">
        <w:rPr>
          <w:b/>
          <w:sz w:val="20"/>
          <w:lang w:val="en-ID"/>
        </w:rPr>
        <w:t xml:space="preserve"> </w:t>
      </w:r>
      <w:r>
        <w:rPr>
          <w:b/>
          <w:sz w:val="20"/>
        </w:rPr>
        <w:t xml:space="preserve">2 </w:t>
      </w:r>
      <w:r>
        <w:rPr>
          <w:b/>
          <w:sz w:val="20"/>
          <w:lang w:val="en-ID"/>
        </w:rPr>
        <w:t xml:space="preserve">Hasil Uji </w:t>
      </w:r>
      <w:proofErr w:type="spellStart"/>
      <w:r>
        <w:rPr>
          <w:b/>
          <w:sz w:val="20"/>
          <w:lang w:val="en-ID"/>
        </w:rPr>
        <w:t>Normalitas</w:t>
      </w:r>
      <w:proofErr w:type="spellEnd"/>
    </w:p>
    <w:p w14:paraId="466606CB" w14:textId="77777777" w:rsidR="00982D7B" w:rsidRDefault="00982D7B" w:rsidP="00982D7B">
      <w:pPr>
        <w:pStyle w:val="ListParagraph"/>
        <w:ind w:left="1080"/>
        <w:jc w:val="center"/>
        <w:rPr>
          <w:b/>
          <w:sz w:val="20"/>
          <w:lang w:val="en-ID"/>
        </w:rPr>
      </w:pPr>
    </w:p>
    <w:p w14:paraId="531F64D3" w14:textId="77777777" w:rsidR="00982D7B" w:rsidRDefault="00376D64" w:rsidP="00982D7B">
      <w:pPr>
        <w:pStyle w:val="ListParagraph"/>
        <w:ind w:left="1080"/>
        <w:jc w:val="center"/>
        <w:rPr>
          <w:sz w:val="20"/>
          <w:lang w:val="en-ID"/>
        </w:rPr>
      </w:pPr>
      <w:r>
        <w:object w:dxaOrig="1440" w:dyaOrig="1440" w14:anchorId="5AD22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42.05pt;margin-top:2.25pt;width:230.7pt;height:103.15pt;z-index:251707904">
            <v:imagedata r:id="rId10" o:title=""/>
          </v:shape>
          <o:OLEObject Type="Embed" ProgID="EViews.Workfile.2" ShapeID="_x0000_s1039" DrawAspect="Content" ObjectID="_1725104312" r:id="rId11"/>
        </w:object>
      </w:r>
    </w:p>
    <w:p w14:paraId="766BDB06" w14:textId="77777777" w:rsidR="00982D7B" w:rsidRDefault="00982D7B" w:rsidP="00982D7B">
      <w:pPr>
        <w:rPr>
          <w:lang w:val="en-ID"/>
        </w:rPr>
      </w:pPr>
    </w:p>
    <w:p w14:paraId="22BE765C" w14:textId="77777777" w:rsidR="00982D7B" w:rsidRDefault="00982D7B" w:rsidP="00982D7B">
      <w:pPr>
        <w:rPr>
          <w:lang w:val="en-ID"/>
        </w:rPr>
      </w:pPr>
    </w:p>
    <w:p w14:paraId="7FCF6097" w14:textId="77777777" w:rsidR="00982D7B" w:rsidRDefault="00982D7B" w:rsidP="00982D7B">
      <w:pPr>
        <w:rPr>
          <w:lang w:val="en-ID"/>
        </w:rPr>
      </w:pPr>
    </w:p>
    <w:p w14:paraId="51B97166" w14:textId="77777777" w:rsidR="00982D7B" w:rsidRDefault="00982D7B" w:rsidP="00982D7B">
      <w:pPr>
        <w:rPr>
          <w:lang w:val="en-ID"/>
        </w:rPr>
      </w:pPr>
    </w:p>
    <w:p w14:paraId="5240294D" w14:textId="77777777" w:rsidR="00982D7B" w:rsidRDefault="00982D7B" w:rsidP="00982D7B">
      <w:pPr>
        <w:rPr>
          <w:lang w:val="en-ID"/>
        </w:rPr>
      </w:pPr>
    </w:p>
    <w:p w14:paraId="027D413F" w14:textId="77777777" w:rsidR="00982D7B" w:rsidRDefault="00982D7B" w:rsidP="00982D7B">
      <w:pPr>
        <w:rPr>
          <w:lang w:val="en-ID"/>
        </w:rPr>
      </w:pPr>
    </w:p>
    <w:p w14:paraId="1A3CD24D" w14:textId="77777777" w:rsidR="00982D7B" w:rsidRDefault="00982D7B" w:rsidP="00982D7B">
      <w:pPr>
        <w:pStyle w:val="StyleTabel"/>
        <w:jc w:val="left"/>
        <w:rPr>
          <w:i/>
          <w:sz w:val="20"/>
          <w:szCs w:val="24"/>
        </w:rPr>
      </w:pPr>
    </w:p>
    <w:p w14:paraId="2A5C813C" w14:textId="77777777" w:rsidR="00982D7B" w:rsidRDefault="00982D7B" w:rsidP="002636BF">
      <w:pPr>
        <w:pStyle w:val="NoSpacing"/>
        <w:ind w:left="2398" w:firstLine="482"/>
        <w:rPr>
          <w:b/>
          <w:bCs/>
        </w:rPr>
      </w:pPr>
      <w:r>
        <w:rPr>
          <w:b/>
          <w:bCs/>
          <w:i/>
          <w:sz w:val="20"/>
        </w:rPr>
        <w:t>Sumber : Bursa Efek Indonesia (Data diolah Eviews 9)</w:t>
      </w:r>
    </w:p>
    <w:p w14:paraId="39D69A30" w14:textId="77777777" w:rsidR="00982D7B" w:rsidRDefault="00982D7B" w:rsidP="00982D7B">
      <w:pPr>
        <w:pStyle w:val="StyleTabel"/>
        <w:jc w:val="left"/>
        <w:rPr>
          <w:i/>
          <w:sz w:val="20"/>
          <w:szCs w:val="24"/>
        </w:rPr>
      </w:pPr>
    </w:p>
    <w:p w14:paraId="78E5F089" w14:textId="436F1893" w:rsidR="00982D7B" w:rsidRDefault="00EC66D6" w:rsidP="00982D7B">
      <w:pPr>
        <w:tabs>
          <w:tab w:val="left" w:pos="900"/>
        </w:tabs>
        <w:ind w:left="1080"/>
        <w:jc w:val="both"/>
        <w:rPr>
          <w:sz w:val="20"/>
          <w:szCs w:val="20"/>
        </w:rPr>
      </w:pPr>
      <w:r>
        <w:rPr>
          <w:sz w:val="20"/>
          <w:szCs w:val="20"/>
        </w:rPr>
        <w:tab/>
      </w:r>
      <w:r w:rsidR="00982D7B">
        <w:rPr>
          <w:sz w:val="20"/>
          <w:szCs w:val="20"/>
        </w:rPr>
        <w:t xml:space="preserve">Berdasarkan hasil pengujian normalitas menggunakan </w:t>
      </w:r>
      <w:r w:rsidR="00982D7B">
        <w:rPr>
          <w:i/>
          <w:sz w:val="20"/>
          <w:szCs w:val="20"/>
        </w:rPr>
        <w:t xml:space="preserve">Jarque-Bera </w:t>
      </w:r>
      <w:r w:rsidR="00982D7B">
        <w:rPr>
          <w:sz w:val="20"/>
          <w:szCs w:val="20"/>
        </w:rPr>
        <w:t xml:space="preserve">(JB) diperoleh nilai sebesar </w:t>
      </w:r>
      <w:r w:rsidR="00982D7B">
        <w:rPr>
          <w:sz w:val="20"/>
          <w:szCs w:val="20"/>
          <w:lang w:val="en-US"/>
        </w:rPr>
        <w:t>0,400346</w:t>
      </w:r>
      <w:r w:rsidR="00982D7B">
        <w:rPr>
          <w:sz w:val="20"/>
          <w:szCs w:val="20"/>
        </w:rPr>
        <w:t xml:space="preserve"> dan nilai probabilitas sebesar 0,</w:t>
      </w:r>
      <w:r w:rsidR="00982D7B">
        <w:rPr>
          <w:sz w:val="20"/>
          <w:szCs w:val="20"/>
          <w:lang w:val="en-US"/>
        </w:rPr>
        <w:t>818589</w:t>
      </w:r>
      <w:r w:rsidR="00982D7B">
        <w:rPr>
          <w:sz w:val="20"/>
          <w:szCs w:val="20"/>
        </w:rPr>
        <w:t xml:space="preserve">. Hasil tersebut </w:t>
      </w:r>
      <w:proofErr w:type="spellStart"/>
      <w:r w:rsidR="00982D7B">
        <w:rPr>
          <w:sz w:val="20"/>
          <w:szCs w:val="20"/>
          <w:lang w:val="en-US"/>
        </w:rPr>
        <w:t>lebih</w:t>
      </w:r>
      <w:proofErr w:type="spellEnd"/>
      <w:r w:rsidR="00982D7B">
        <w:rPr>
          <w:sz w:val="20"/>
          <w:szCs w:val="20"/>
        </w:rPr>
        <w:t xml:space="preserve"> dari nilai probabilitas 0,05 yang dapat disimpulkan bahwa dat</w:t>
      </w:r>
      <w:r w:rsidR="00982D7B">
        <w:rPr>
          <w:sz w:val="20"/>
          <w:szCs w:val="20"/>
          <w:lang w:val="en-US"/>
        </w:rPr>
        <w:t>a</w:t>
      </w:r>
      <w:r w:rsidR="00982D7B">
        <w:rPr>
          <w:sz w:val="20"/>
          <w:szCs w:val="20"/>
        </w:rPr>
        <w:t xml:space="preserve"> berdistribusi normal.</w:t>
      </w:r>
    </w:p>
    <w:p w14:paraId="2849B474" w14:textId="77777777" w:rsidR="00982D7B" w:rsidRDefault="00982D7B" w:rsidP="00982D7B">
      <w:pPr>
        <w:tabs>
          <w:tab w:val="left" w:pos="900"/>
        </w:tabs>
        <w:ind w:left="1080"/>
        <w:jc w:val="both"/>
        <w:rPr>
          <w:sz w:val="20"/>
          <w:szCs w:val="20"/>
        </w:rPr>
      </w:pPr>
    </w:p>
    <w:p w14:paraId="2E9C8335" w14:textId="36FEDA2B" w:rsidR="00982D7B" w:rsidRPr="006B4693" w:rsidRDefault="00982D7B" w:rsidP="00982D7B">
      <w:pPr>
        <w:pStyle w:val="ListParagraph"/>
        <w:numPr>
          <w:ilvl w:val="0"/>
          <w:numId w:val="28"/>
        </w:numPr>
        <w:rPr>
          <w:b/>
          <w:sz w:val="20"/>
          <w:lang w:val="en-ID"/>
        </w:rPr>
      </w:pPr>
      <w:r>
        <w:rPr>
          <w:b/>
          <w:sz w:val="20"/>
          <w:lang w:val="en-ID"/>
        </w:rPr>
        <w:t xml:space="preserve">Uji </w:t>
      </w:r>
      <w:r>
        <w:rPr>
          <w:b/>
          <w:sz w:val="20"/>
        </w:rPr>
        <w:t xml:space="preserve"> Autokorelasi</w:t>
      </w:r>
    </w:p>
    <w:p w14:paraId="1C658CF0" w14:textId="77777777" w:rsidR="006B4693" w:rsidRDefault="006B4693" w:rsidP="00982D7B">
      <w:pPr>
        <w:pStyle w:val="ListParagraph"/>
        <w:ind w:left="284"/>
        <w:jc w:val="center"/>
        <w:rPr>
          <w:b/>
          <w:sz w:val="20"/>
          <w:lang w:val="en-ID"/>
        </w:rPr>
      </w:pPr>
    </w:p>
    <w:p w14:paraId="6F96BD5D" w14:textId="77777777" w:rsidR="006B4693" w:rsidRDefault="006B4693" w:rsidP="00982D7B">
      <w:pPr>
        <w:pStyle w:val="ListParagraph"/>
        <w:ind w:left="284"/>
        <w:jc w:val="center"/>
        <w:rPr>
          <w:b/>
          <w:sz w:val="20"/>
          <w:lang w:val="en-ID"/>
        </w:rPr>
      </w:pPr>
    </w:p>
    <w:p w14:paraId="5B8188DD" w14:textId="77777777" w:rsidR="006B4693" w:rsidRDefault="006B4693" w:rsidP="00982D7B">
      <w:pPr>
        <w:pStyle w:val="ListParagraph"/>
        <w:ind w:left="284"/>
        <w:jc w:val="center"/>
        <w:rPr>
          <w:b/>
          <w:sz w:val="20"/>
          <w:lang w:val="en-ID"/>
        </w:rPr>
      </w:pPr>
    </w:p>
    <w:p w14:paraId="4436E92E" w14:textId="77777777" w:rsidR="006B4693" w:rsidRDefault="006B4693" w:rsidP="00982D7B">
      <w:pPr>
        <w:pStyle w:val="ListParagraph"/>
        <w:ind w:left="284"/>
        <w:jc w:val="center"/>
        <w:rPr>
          <w:b/>
          <w:sz w:val="20"/>
          <w:lang w:val="en-ID"/>
        </w:rPr>
      </w:pPr>
    </w:p>
    <w:p w14:paraId="4DE65DF1" w14:textId="77777777" w:rsidR="006B4693" w:rsidRDefault="006B4693" w:rsidP="00982D7B">
      <w:pPr>
        <w:pStyle w:val="ListParagraph"/>
        <w:ind w:left="284"/>
        <w:jc w:val="center"/>
        <w:rPr>
          <w:b/>
          <w:sz w:val="20"/>
          <w:lang w:val="en-ID"/>
        </w:rPr>
      </w:pPr>
    </w:p>
    <w:p w14:paraId="45626384" w14:textId="19AEB288" w:rsidR="00982D7B" w:rsidRDefault="00982D7B" w:rsidP="00982D7B">
      <w:pPr>
        <w:pStyle w:val="ListParagraph"/>
        <w:ind w:left="284"/>
        <w:jc w:val="center"/>
        <w:rPr>
          <w:b/>
          <w:sz w:val="20"/>
        </w:rPr>
      </w:pPr>
      <w:proofErr w:type="spellStart"/>
      <w:r>
        <w:rPr>
          <w:b/>
          <w:sz w:val="20"/>
          <w:lang w:val="en-ID"/>
        </w:rPr>
        <w:lastRenderedPageBreak/>
        <w:t>Tabel</w:t>
      </w:r>
      <w:proofErr w:type="spellEnd"/>
      <w:r>
        <w:rPr>
          <w:b/>
          <w:sz w:val="20"/>
        </w:rPr>
        <w:t xml:space="preserve"> 3</w:t>
      </w:r>
      <w:r>
        <w:rPr>
          <w:b/>
          <w:sz w:val="20"/>
          <w:lang w:val="en-ID"/>
        </w:rPr>
        <w:t xml:space="preserve"> Uji </w:t>
      </w:r>
      <w:r>
        <w:rPr>
          <w:b/>
          <w:sz w:val="20"/>
        </w:rPr>
        <w:t>Autokorelasi</w:t>
      </w:r>
    </w:p>
    <w:tbl>
      <w:tblPr>
        <w:tblStyle w:val="6"/>
        <w:tblW w:w="6525" w:type="dxa"/>
        <w:jc w:val="center"/>
        <w:tblInd w:w="0" w:type="dxa"/>
        <w:tblLayout w:type="fixed"/>
        <w:tblLook w:val="0400" w:firstRow="0" w:lastRow="0" w:firstColumn="0" w:lastColumn="0" w:noHBand="0" w:noVBand="1"/>
      </w:tblPr>
      <w:tblGrid>
        <w:gridCol w:w="2014"/>
        <w:gridCol w:w="1102"/>
        <w:gridCol w:w="1206"/>
        <w:gridCol w:w="1207"/>
        <w:gridCol w:w="996"/>
      </w:tblGrid>
      <w:tr w:rsidR="00982D7B" w14:paraId="1B245F87" w14:textId="77777777" w:rsidTr="00982D7B">
        <w:trPr>
          <w:cantSplit/>
          <w:trHeight w:val="135"/>
          <w:tblHeader/>
          <w:jc w:val="center"/>
        </w:trPr>
        <w:tc>
          <w:tcPr>
            <w:tcW w:w="2017" w:type="dxa"/>
            <w:tcBorders>
              <w:top w:val="nil"/>
              <w:left w:val="nil"/>
              <w:bottom w:val="single" w:sz="4" w:space="0" w:color="auto"/>
              <w:right w:val="nil"/>
            </w:tcBorders>
            <w:vAlign w:val="bottom"/>
          </w:tcPr>
          <w:p w14:paraId="6A90A1EE" w14:textId="77777777" w:rsidR="00982D7B" w:rsidRDefault="00982D7B">
            <w:pPr>
              <w:jc w:val="center"/>
              <w:rPr>
                <w:sz w:val="20"/>
                <w:szCs w:val="20"/>
              </w:rPr>
            </w:pPr>
          </w:p>
        </w:tc>
        <w:tc>
          <w:tcPr>
            <w:tcW w:w="1103" w:type="dxa"/>
            <w:tcBorders>
              <w:top w:val="nil"/>
              <w:left w:val="nil"/>
              <w:bottom w:val="single" w:sz="4" w:space="0" w:color="auto"/>
              <w:right w:val="nil"/>
            </w:tcBorders>
            <w:vAlign w:val="bottom"/>
          </w:tcPr>
          <w:p w14:paraId="49A125A4" w14:textId="77777777" w:rsidR="00982D7B" w:rsidRDefault="00982D7B">
            <w:pPr>
              <w:jc w:val="center"/>
              <w:rPr>
                <w:sz w:val="20"/>
                <w:szCs w:val="20"/>
              </w:rPr>
            </w:pPr>
          </w:p>
        </w:tc>
        <w:tc>
          <w:tcPr>
            <w:tcW w:w="1207" w:type="dxa"/>
            <w:tcBorders>
              <w:top w:val="nil"/>
              <w:left w:val="nil"/>
              <w:bottom w:val="single" w:sz="4" w:space="0" w:color="auto"/>
              <w:right w:val="nil"/>
            </w:tcBorders>
            <w:vAlign w:val="bottom"/>
          </w:tcPr>
          <w:p w14:paraId="462DD9EC" w14:textId="77777777" w:rsidR="00982D7B" w:rsidRDefault="00982D7B">
            <w:pPr>
              <w:jc w:val="center"/>
              <w:rPr>
                <w:sz w:val="20"/>
                <w:szCs w:val="20"/>
              </w:rPr>
            </w:pPr>
          </w:p>
        </w:tc>
        <w:tc>
          <w:tcPr>
            <w:tcW w:w="1208" w:type="dxa"/>
            <w:tcBorders>
              <w:top w:val="nil"/>
              <w:left w:val="nil"/>
              <w:bottom w:val="single" w:sz="4" w:space="0" w:color="auto"/>
              <w:right w:val="nil"/>
            </w:tcBorders>
            <w:vAlign w:val="bottom"/>
          </w:tcPr>
          <w:p w14:paraId="680E084D" w14:textId="77777777" w:rsidR="00982D7B" w:rsidRDefault="00982D7B">
            <w:pPr>
              <w:jc w:val="center"/>
              <w:rPr>
                <w:sz w:val="20"/>
                <w:szCs w:val="20"/>
              </w:rPr>
            </w:pPr>
          </w:p>
        </w:tc>
        <w:tc>
          <w:tcPr>
            <w:tcW w:w="997" w:type="dxa"/>
            <w:tcBorders>
              <w:top w:val="nil"/>
              <w:left w:val="nil"/>
              <w:bottom w:val="single" w:sz="4" w:space="0" w:color="auto"/>
              <w:right w:val="nil"/>
            </w:tcBorders>
            <w:vAlign w:val="bottom"/>
          </w:tcPr>
          <w:p w14:paraId="7D615C71" w14:textId="77777777" w:rsidR="00982D7B" w:rsidRDefault="00982D7B">
            <w:pPr>
              <w:jc w:val="center"/>
              <w:rPr>
                <w:sz w:val="20"/>
                <w:szCs w:val="20"/>
              </w:rPr>
            </w:pPr>
          </w:p>
        </w:tc>
      </w:tr>
      <w:tr w:rsidR="00982D7B" w14:paraId="56FB11D9" w14:textId="77777777" w:rsidTr="00982D7B">
        <w:trPr>
          <w:cantSplit/>
          <w:trHeight w:val="225"/>
          <w:tblHeader/>
          <w:jc w:val="center"/>
        </w:trPr>
        <w:tc>
          <w:tcPr>
            <w:tcW w:w="2017" w:type="dxa"/>
            <w:tcBorders>
              <w:top w:val="single" w:sz="4" w:space="0" w:color="auto"/>
              <w:left w:val="nil"/>
              <w:bottom w:val="nil"/>
              <w:right w:val="nil"/>
            </w:tcBorders>
            <w:vAlign w:val="bottom"/>
            <w:hideMark/>
          </w:tcPr>
          <w:p w14:paraId="5D7176E9" w14:textId="77777777" w:rsidR="00982D7B" w:rsidRDefault="00982D7B">
            <w:pPr>
              <w:spacing w:line="240" w:lineRule="auto"/>
              <w:ind w:left="0"/>
              <w:rPr>
                <w:sz w:val="20"/>
                <w:szCs w:val="20"/>
              </w:rPr>
            </w:pPr>
            <w:r>
              <w:rPr>
                <w:sz w:val="20"/>
                <w:szCs w:val="20"/>
              </w:rPr>
              <w:t>R-squared</w:t>
            </w:r>
          </w:p>
        </w:tc>
        <w:tc>
          <w:tcPr>
            <w:tcW w:w="1103" w:type="dxa"/>
            <w:tcBorders>
              <w:top w:val="single" w:sz="4" w:space="0" w:color="auto"/>
              <w:left w:val="nil"/>
              <w:bottom w:val="nil"/>
              <w:right w:val="nil"/>
            </w:tcBorders>
            <w:vAlign w:val="bottom"/>
            <w:hideMark/>
          </w:tcPr>
          <w:p w14:paraId="64EBC3AD" w14:textId="77777777" w:rsidR="00982D7B" w:rsidRDefault="00982D7B">
            <w:pPr>
              <w:spacing w:line="240" w:lineRule="auto"/>
              <w:ind w:left="0" w:right="10"/>
              <w:rPr>
                <w:sz w:val="20"/>
                <w:szCs w:val="20"/>
              </w:rPr>
            </w:pPr>
            <w:r>
              <w:rPr>
                <w:sz w:val="20"/>
                <w:szCs w:val="20"/>
              </w:rPr>
              <w:t>0.365952</w:t>
            </w:r>
          </w:p>
        </w:tc>
        <w:tc>
          <w:tcPr>
            <w:tcW w:w="2415" w:type="dxa"/>
            <w:gridSpan w:val="2"/>
            <w:tcBorders>
              <w:top w:val="single" w:sz="4" w:space="0" w:color="auto"/>
              <w:left w:val="nil"/>
              <w:bottom w:val="nil"/>
              <w:right w:val="nil"/>
            </w:tcBorders>
            <w:vAlign w:val="bottom"/>
            <w:hideMark/>
          </w:tcPr>
          <w:p w14:paraId="43BEA76D" w14:textId="77777777" w:rsidR="00982D7B" w:rsidRDefault="00982D7B">
            <w:pPr>
              <w:spacing w:line="240" w:lineRule="auto"/>
              <w:ind w:left="0" w:right="10"/>
              <w:rPr>
                <w:sz w:val="20"/>
                <w:szCs w:val="20"/>
              </w:rPr>
            </w:pPr>
            <w:r>
              <w:rPr>
                <w:sz w:val="20"/>
                <w:szCs w:val="20"/>
              </w:rPr>
              <w:t>    Mean dependent var</w:t>
            </w:r>
          </w:p>
        </w:tc>
        <w:tc>
          <w:tcPr>
            <w:tcW w:w="997" w:type="dxa"/>
            <w:tcBorders>
              <w:top w:val="single" w:sz="4" w:space="0" w:color="auto"/>
              <w:left w:val="nil"/>
              <w:bottom w:val="nil"/>
              <w:right w:val="nil"/>
            </w:tcBorders>
            <w:vAlign w:val="bottom"/>
            <w:hideMark/>
          </w:tcPr>
          <w:p w14:paraId="0429E9CD" w14:textId="77777777" w:rsidR="00982D7B" w:rsidRDefault="00982D7B">
            <w:pPr>
              <w:spacing w:line="240" w:lineRule="auto"/>
              <w:ind w:left="0" w:right="10"/>
              <w:rPr>
                <w:sz w:val="20"/>
                <w:szCs w:val="20"/>
              </w:rPr>
            </w:pPr>
            <w:r>
              <w:rPr>
                <w:sz w:val="20"/>
                <w:szCs w:val="20"/>
              </w:rPr>
              <w:t>1.054553</w:t>
            </w:r>
          </w:p>
        </w:tc>
      </w:tr>
      <w:tr w:rsidR="00982D7B" w14:paraId="4F78A6BD" w14:textId="77777777" w:rsidTr="00982D7B">
        <w:trPr>
          <w:cantSplit/>
          <w:trHeight w:val="225"/>
          <w:tblHeader/>
          <w:jc w:val="center"/>
        </w:trPr>
        <w:tc>
          <w:tcPr>
            <w:tcW w:w="2017" w:type="dxa"/>
            <w:vAlign w:val="bottom"/>
            <w:hideMark/>
          </w:tcPr>
          <w:p w14:paraId="78E88A65" w14:textId="77777777" w:rsidR="00982D7B" w:rsidRDefault="00982D7B">
            <w:pPr>
              <w:spacing w:line="240" w:lineRule="auto"/>
              <w:ind w:left="0"/>
              <w:rPr>
                <w:sz w:val="20"/>
                <w:szCs w:val="20"/>
              </w:rPr>
            </w:pPr>
            <w:r>
              <w:rPr>
                <w:sz w:val="20"/>
                <w:szCs w:val="20"/>
              </w:rPr>
              <w:t>Adjusted R-squared</w:t>
            </w:r>
          </w:p>
        </w:tc>
        <w:tc>
          <w:tcPr>
            <w:tcW w:w="1103" w:type="dxa"/>
            <w:vAlign w:val="bottom"/>
            <w:hideMark/>
          </w:tcPr>
          <w:p w14:paraId="0C12395C" w14:textId="77777777" w:rsidR="00982D7B" w:rsidRDefault="00982D7B">
            <w:pPr>
              <w:spacing w:line="240" w:lineRule="auto"/>
              <w:ind w:left="0" w:right="10"/>
              <w:rPr>
                <w:sz w:val="20"/>
                <w:szCs w:val="20"/>
              </w:rPr>
            </w:pPr>
            <w:r>
              <w:rPr>
                <w:sz w:val="20"/>
                <w:szCs w:val="20"/>
              </w:rPr>
              <w:t>0.331986</w:t>
            </w:r>
          </w:p>
        </w:tc>
        <w:tc>
          <w:tcPr>
            <w:tcW w:w="2415" w:type="dxa"/>
            <w:gridSpan w:val="2"/>
            <w:vAlign w:val="bottom"/>
            <w:hideMark/>
          </w:tcPr>
          <w:p w14:paraId="322F2ADB" w14:textId="77777777" w:rsidR="00982D7B" w:rsidRDefault="00982D7B">
            <w:pPr>
              <w:spacing w:line="240" w:lineRule="auto"/>
              <w:ind w:left="0" w:right="10"/>
              <w:rPr>
                <w:sz w:val="20"/>
                <w:szCs w:val="20"/>
              </w:rPr>
            </w:pPr>
            <w:r>
              <w:rPr>
                <w:sz w:val="20"/>
                <w:szCs w:val="20"/>
              </w:rPr>
              <w:t>    S.D. dependent var</w:t>
            </w:r>
          </w:p>
        </w:tc>
        <w:tc>
          <w:tcPr>
            <w:tcW w:w="997" w:type="dxa"/>
            <w:vAlign w:val="bottom"/>
            <w:hideMark/>
          </w:tcPr>
          <w:p w14:paraId="568BE262" w14:textId="77777777" w:rsidR="00982D7B" w:rsidRDefault="00982D7B">
            <w:pPr>
              <w:spacing w:line="240" w:lineRule="auto"/>
              <w:ind w:left="0" w:right="10"/>
              <w:rPr>
                <w:sz w:val="20"/>
                <w:szCs w:val="20"/>
              </w:rPr>
            </w:pPr>
            <w:r>
              <w:rPr>
                <w:sz w:val="20"/>
                <w:szCs w:val="20"/>
              </w:rPr>
              <w:t>1.116834</w:t>
            </w:r>
          </w:p>
        </w:tc>
      </w:tr>
      <w:tr w:rsidR="00982D7B" w14:paraId="4173C080" w14:textId="77777777" w:rsidTr="00982D7B">
        <w:trPr>
          <w:cantSplit/>
          <w:trHeight w:val="225"/>
          <w:tblHeader/>
          <w:jc w:val="center"/>
        </w:trPr>
        <w:tc>
          <w:tcPr>
            <w:tcW w:w="2017" w:type="dxa"/>
            <w:vAlign w:val="bottom"/>
            <w:hideMark/>
          </w:tcPr>
          <w:p w14:paraId="62A17208" w14:textId="77777777" w:rsidR="00982D7B" w:rsidRDefault="00982D7B">
            <w:pPr>
              <w:spacing w:line="240" w:lineRule="auto"/>
              <w:ind w:left="0"/>
              <w:rPr>
                <w:sz w:val="20"/>
                <w:szCs w:val="20"/>
              </w:rPr>
            </w:pPr>
            <w:r>
              <w:rPr>
                <w:sz w:val="20"/>
                <w:szCs w:val="20"/>
              </w:rPr>
              <w:t>S.E. of regression</w:t>
            </w:r>
          </w:p>
        </w:tc>
        <w:tc>
          <w:tcPr>
            <w:tcW w:w="1103" w:type="dxa"/>
            <w:vAlign w:val="bottom"/>
            <w:hideMark/>
          </w:tcPr>
          <w:p w14:paraId="66A080C9" w14:textId="77777777" w:rsidR="00982D7B" w:rsidRDefault="00982D7B">
            <w:pPr>
              <w:spacing w:line="240" w:lineRule="auto"/>
              <w:ind w:left="0" w:right="10"/>
              <w:rPr>
                <w:sz w:val="20"/>
                <w:szCs w:val="20"/>
              </w:rPr>
            </w:pPr>
            <w:r>
              <w:rPr>
                <w:sz w:val="20"/>
                <w:szCs w:val="20"/>
              </w:rPr>
              <w:t>0.912813</w:t>
            </w:r>
          </w:p>
        </w:tc>
        <w:tc>
          <w:tcPr>
            <w:tcW w:w="2415" w:type="dxa"/>
            <w:gridSpan w:val="2"/>
            <w:vAlign w:val="bottom"/>
            <w:hideMark/>
          </w:tcPr>
          <w:p w14:paraId="36797DBB" w14:textId="77777777" w:rsidR="00982D7B" w:rsidRDefault="00982D7B">
            <w:pPr>
              <w:spacing w:line="240" w:lineRule="auto"/>
              <w:ind w:left="0" w:right="10"/>
              <w:rPr>
                <w:sz w:val="20"/>
                <w:szCs w:val="20"/>
              </w:rPr>
            </w:pPr>
            <w:r>
              <w:rPr>
                <w:sz w:val="20"/>
                <w:szCs w:val="20"/>
              </w:rPr>
              <w:t>    Sum squared resid</w:t>
            </w:r>
          </w:p>
        </w:tc>
        <w:tc>
          <w:tcPr>
            <w:tcW w:w="997" w:type="dxa"/>
            <w:vAlign w:val="bottom"/>
            <w:hideMark/>
          </w:tcPr>
          <w:p w14:paraId="6DD9392F" w14:textId="77777777" w:rsidR="00982D7B" w:rsidRDefault="00982D7B">
            <w:pPr>
              <w:spacing w:line="240" w:lineRule="auto"/>
              <w:ind w:left="0" w:right="10"/>
              <w:rPr>
                <w:sz w:val="20"/>
                <w:szCs w:val="20"/>
              </w:rPr>
            </w:pPr>
            <w:r>
              <w:rPr>
                <w:sz w:val="20"/>
                <w:szCs w:val="20"/>
              </w:rPr>
              <w:t>46.66072</w:t>
            </w:r>
          </w:p>
        </w:tc>
      </w:tr>
      <w:tr w:rsidR="00982D7B" w14:paraId="146F9232" w14:textId="77777777" w:rsidTr="00982D7B">
        <w:trPr>
          <w:cantSplit/>
          <w:trHeight w:val="225"/>
          <w:tblHeader/>
          <w:jc w:val="center"/>
        </w:trPr>
        <w:tc>
          <w:tcPr>
            <w:tcW w:w="2017" w:type="dxa"/>
            <w:vAlign w:val="bottom"/>
            <w:hideMark/>
          </w:tcPr>
          <w:p w14:paraId="10ACD53B" w14:textId="77777777" w:rsidR="00982D7B" w:rsidRDefault="00982D7B">
            <w:pPr>
              <w:spacing w:line="240" w:lineRule="auto"/>
              <w:ind w:left="0"/>
              <w:rPr>
                <w:sz w:val="20"/>
                <w:szCs w:val="20"/>
              </w:rPr>
            </w:pPr>
            <w:r>
              <w:rPr>
                <w:sz w:val="20"/>
                <w:szCs w:val="20"/>
              </w:rPr>
              <w:t>F-statistic</w:t>
            </w:r>
          </w:p>
        </w:tc>
        <w:tc>
          <w:tcPr>
            <w:tcW w:w="1103" w:type="dxa"/>
            <w:vAlign w:val="bottom"/>
            <w:hideMark/>
          </w:tcPr>
          <w:p w14:paraId="517CED08" w14:textId="77777777" w:rsidR="00982D7B" w:rsidRDefault="00982D7B">
            <w:pPr>
              <w:spacing w:line="240" w:lineRule="auto"/>
              <w:ind w:left="0" w:right="10"/>
              <w:rPr>
                <w:sz w:val="20"/>
                <w:szCs w:val="20"/>
              </w:rPr>
            </w:pPr>
            <w:r>
              <w:rPr>
                <w:sz w:val="20"/>
                <w:szCs w:val="20"/>
              </w:rPr>
              <w:t>10.77382</w:t>
            </w:r>
          </w:p>
        </w:tc>
        <w:tc>
          <w:tcPr>
            <w:tcW w:w="2415" w:type="dxa"/>
            <w:gridSpan w:val="2"/>
            <w:vAlign w:val="bottom"/>
            <w:hideMark/>
          </w:tcPr>
          <w:p w14:paraId="409E3960" w14:textId="77777777" w:rsidR="00982D7B" w:rsidRDefault="00982D7B">
            <w:pPr>
              <w:spacing w:line="240" w:lineRule="auto"/>
              <w:ind w:left="0" w:right="10"/>
              <w:rPr>
                <w:sz w:val="20"/>
                <w:szCs w:val="20"/>
              </w:rPr>
            </w:pPr>
            <w:r>
              <w:rPr>
                <w:sz w:val="20"/>
                <w:szCs w:val="20"/>
              </w:rPr>
              <w:t>    Durbin-Watson stat</w:t>
            </w:r>
          </w:p>
        </w:tc>
        <w:tc>
          <w:tcPr>
            <w:tcW w:w="997" w:type="dxa"/>
            <w:vAlign w:val="bottom"/>
            <w:hideMark/>
          </w:tcPr>
          <w:p w14:paraId="110C002E" w14:textId="77777777" w:rsidR="00982D7B" w:rsidRDefault="00982D7B">
            <w:pPr>
              <w:spacing w:line="240" w:lineRule="auto"/>
              <w:ind w:left="0" w:right="10"/>
              <w:rPr>
                <w:sz w:val="20"/>
                <w:szCs w:val="20"/>
              </w:rPr>
            </w:pPr>
            <w:r>
              <w:rPr>
                <w:sz w:val="20"/>
                <w:szCs w:val="20"/>
              </w:rPr>
              <w:t>1.660927</w:t>
            </w:r>
          </w:p>
        </w:tc>
      </w:tr>
      <w:tr w:rsidR="00982D7B" w14:paraId="30D3D894" w14:textId="77777777" w:rsidTr="00982D7B">
        <w:trPr>
          <w:cantSplit/>
          <w:trHeight w:val="225"/>
          <w:tblHeader/>
          <w:jc w:val="center"/>
        </w:trPr>
        <w:tc>
          <w:tcPr>
            <w:tcW w:w="2017" w:type="dxa"/>
            <w:vAlign w:val="bottom"/>
            <w:hideMark/>
          </w:tcPr>
          <w:p w14:paraId="17484575" w14:textId="77777777" w:rsidR="00982D7B" w:rsidRDefault="00982D7B">
            <w:pPr>
              <w:spacing w:line="240" w:lineRule="auto"/>
              <w:ind w:left="0"/>
              <w:rPr>
                <w:sz w:val="20"/>
                <w:szCs w:val="20"/>
              </w:rPr>
            </w:pPr>
            <w:r>
              <w:rPr>
                <w:sz w:val="20"/>
                <w:szCs w:val="20"/>
              </w:rPr>
              <w:t>Prob(F-statistic)</w:t>
            </w:r>
          </w:p>
        </w:tc>
        <w:tc>
          <w:tcPr>
            <w:tcW w:w="1103" w:type="dxa"/>
            <w:vAlign w:val="bottom"/>
            <w:hideMark/>
          </w:tcPr>
          <w:p w14:paraId="4A9D634F" w14:textId="77777777" w:rsidR="00982D7B" w:rsidRDefault="00982D7B">
            <w:pPr>
              <w:spacing w:line="240" w:lineRule="auto"/>
              <w:ind w:left="0" w:right="10"/>
              <w:rPr>
                <w:sz w:val="20"/>
                <w:szCs w:val="20"/>
              </w:rPr>
            </w:pPr>
            <w:r>
              <w:rPr>
                <w:sz w:val="20"/>
                <w:szCs w:val="20"/>
              </w:rPr>
              <w:t>0.000011</w:t>
            </w:r>
          </w:p>
        </w:tc>
        <w:tc>
          <w:tcPr>
            <w:tcW w:w="1207" w:type="dxa"/>
            <w:vAlign w:val="bottom"/>
          </w:tcPr>
          <w:p w14:paraId="12F7A452" w14:textId="77777777" w:rsidR="00982D7B" w:rsidRDefault="00982D7B">
            <w:pPr>
              <w:ind w:right="10"/>
              <w:jc w:val="center"/>
              <w:rPr>
                <w:sz w:val="20"/>
                <w:szCs w:val="20"/>
              </w:rPr>
            </w:pPr>
          </w:p>
        </w:tc>
        <w:tc>
          <w:tcPr>
            <w:tcW w:w="1208" w:type="dxa"/>
            <w:vAlign w:val="bottom"/>
          </w:tcPr>
          <w:p w14:paraId="4167905E" w14:textId="77777777" w:rsidR="00982D7B" w:rsidRDefault="00982D7B">
            <w:pPr>
              <w:ind w:right="10"/>
              <w:jc w:val="center"/>
              <w:rPr>
                <w:sz w:val="20"/>
                <w:szCs w:val="20"/>
              </w:rPr>
            </w:pPr>
          </w:p>
        </w:tc>
        <w:tc>
          <w:tcPr>
            <w:tcW w:w="997" w:type="dxa"/>
            <w:vAlign w:val="bottom"/>
          </w:tcPr>
          <w:p w14:paraId="3D1A30ED" w14:textId="77777777" w:rsidR="00982D7B" w:rsidRDefault="00982D7B">
            <w:pPr>
              <w:ind w:right="10"/>
              <w:jc w:val="center"/>
              <w:rPr>
                <w:sz w:val="20"/>
                <w:szCs w:val="20"/>
              </w:rPr>
            </w:pPr>
          </w:p>
        </w:tc>
      </w:tr>
      <w:tr w:rsidR="00982D7B" w14:paraId="0B07BA9F" w14:textId="77777777" w:rsidTr="00982D7B">
        <w:trPr>
          <w:cantSplit/>
          <w:trHeight w:val="90"/>
          <w:tblHeader/>
          <w:jc w:val="center"/>
        </w:trPr>
        <w:tc>
          <w:tcPr>
            <w:tcW w:w="2017" w:type="dxa"/>
            <w:tcBorders>
              <w:top w:val="nil"/>
              <w:left w:val="nil"/>
              <w:bottom w:val="single" w:sz="6" w:space="0" w:color="000000"/>
              <w:right w:val="nil"/>
            </w:tcBorders>
            <w:vAlign w:val="bottom"/>
          </w:tcPr>
          <w:p w14:paraId="4A286F7F" w14:textId="77777777" w:rsidR="00982D7B" w:rsidRDefault="00982D7B">
            <w:pPr>
              <w:jc w:val="center"/>
              <w:rPr>
                <w:sz w:val="20"/>
                <w:szCs w:val="20"/>
              </w:rPr>
            </w:pPr>
          </w:p>
        </w:tc>
        <w:tc>
          <w:tcPr>
            <w:tcW w:w="1103" w:type="dxa"/>
            <w:tcBorders>
              <w:top w:val="nil"/>
              <w:left w:val="nil"/>
              <w:bottom w:val="single" w:sz="6" w:space="0" w:color="000000"/>
              <w:right w:val="nil"/>
            </w:tcBorders>
            <w:vAlign w:val="bottom"/>
          </w:tcPr>
          <w:p w14:paraId="0C4A2ACA"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14583E15"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18527609" w14:textId="77777777" w:rsidR="00982D7B" w:rsidRDefault="00982D7B">
            <w:pPr>
              <w:jc w:val="center"/>
              <w:rPr>
                <w:sz w:val="20"/>
                <w:szCs w:val="20"/>
              </w:rPr>
            </w:pPr>
          </w:p>
        </w:tc>
        <w:tc>
          <w:tcPr>
            <w:tcW w:w="997" w:type="dxa"/>
            <w:tcBorders>
              <w:top w:val="nil"/>
              <w:left w:val="nil"/>
              <w:bottom w:val="single" w:sz="6" w:space="0" w:color="000000"/>
              <w:right w:val="nil"/>
            </w:tcBorders>
            <w:vAlign w:val="bottom"/>
          </w:tcPr>
          <w:p w14:paraId="2E86F8E8" w14:textId="77777777" w:rsidR="00982D7B" w:rsidRDefault="00982D7B">
            <w:pPr>
              <w:jc w:val="center"/>
              <w:rPr>
                <w:sz w:val="20"/>
                <w:szCs w:val="20"/>
              </w:rPr>
            </w:pPr>
          </w:p>
        </w:tc>
      </w:tr>
    </w:tbl>
    <w:p w14:paraId="428F0D2D" w14:textId="77777777" w:rsidR="00982D7B" w:rsidRDefault="00982D7B" w:rsidP="00982D7B">
      <w:pPr>
        <w:pStyle w:val="ListParagraph"/>
        <w:ind w:left="1080"/>
        <w:rPr>
          <w:b/>
          <w:i/>
          <w:sz w:val="20"/>
          <w:szCs w:val="20"/>
        </w:rPr>
      </w:pPr>
      <w:r>
        <w:rPr>
          <w:b/>
          <w:i/>
          <w:sz w:val="20"/>
          <w:szCs w:val="20"/>
        </w:rPr>
        <w:t>Sumber : Bursa Efek Indonesia (Data diolah Eviews vesi 9)</w:t>
      </w:r>
    </w:p>
    <w:p w14:paraId="04F93FA8" w14:textId="77777777" w:rsidR="00982D7B" w:rsidRDefault="00982D7B" w:rsidP="00982D7B">
      <w:pPr>
        <w:rPr>
          <w:b/>
          <w:iCs/>
          <w:sz w:val="20"/>
        </w:rPr>
      </w:pPr>
    </w:p>
    <w:p w14:paraId="690BCE5F" w14:textId="77777777" w:rsidR="00982D7B" w:rsidRDefault="00982D7B" w:rsidP="00EC66D6">
      <w:pPr>
        <w:ind w:left="1134" w:firstLine="306"/>
        <w:jc w:val="both"/>
        <w:rPr>
          <w:i/>
          <w:sz w:val="20"/>
          <w:szCs w:val="20"/>
        </w:rPr>
      </w:pPr>
      <w:r>
        <w:rPr>
          <w:sz w:val="20"/>
          <w:szCs w:val="20"/>
        </w:rPr>
        <w:t xml:space="preserve">Berdasarkan pada pengujian autokorelasi, maka diperoleh nilai </w:t>
      </w:r>
      <w:r>
        <w:rPr>
          <w:i/>
          <w:sz w:val="20"/>
          <w:szCs w:val="20"/>
        </w:rPr>
        <w:t>Durbin-Watson</w:t>
      </w:r>
      <w:r>
        <w:rPr>
          <w:rFonts w:eastAsia="Gungsuh"/>
          <w:sz w:val="20"/>
          <w:szCs w:val="20"/>
        </w:rPr>
        <w:t xml:space="preserve"> (DW) yaitu sebesar 1,660927. Berlandaskan pada persamaan -2 ≤ DW ≤ 2 diperoleh persamaan -2 ≤ 1,660927 ≤ 2 yang mana dapat terlihat jelas bahwa nilai </w:t>
      </w:r>
      <w:r>
        <w:rPr>
          <w:i/>
          <w:sz w:val="20"/>
          <w:szCs w:val="20"/>
        </w:rPr>
        <w:t xml:space="preserve">Durbin-Watson </w:t>
      </w:r>
      <w:r>
        <w:rPr>
          <w:sz w:val="20"/>
          <w:szCs w:val="20"/>
        </w:rPr>
        <w:t xml:space="preserve">yakni 1,660927 berada diantara -2 dan +2. Hal ini berarti pada model regresi tidak terdapat korelasi atau hubungan antara kesalahan residual pada periode saati ini dengan kesalahan residual pada periode sebelumnya yang disusun menurut runtut waktu </w:t>
      </w:r>
      <w:r>
        <w:rPr>
          <w:i/>
          <w:sz w:val="20"/>
          <w:szCs w:val="20"/>
        </w:rPr>
        <w:t>(time series).</w:t>
      </w:r>
    </w:p>
    <w:p w14:paraId="5E1D9656" w14:textId="77777777" w:rsidR="00982D7B" w:rsidRDefault="00982D7B" w:rsidP="00EC66D6">
      <w:pPr>
        <w:jc w:val="both"/>
        <w:rPr>
          <w:b/>
          <w:iCs/>
          <w:sz w:val="16"/>
          <w:szCs w:val="20"/>
        </w:rPr>
      </w:pPr>
    </w:p>
    <w:p w14:paraId="301D46EC" w14:textId="77777777" w:rsidR="00982D7B" w:rsidRDefault="00982D7B" w:rsidP="00982D7B">
      <w:pPr>
        <w:pStyle w:val="ListParagraph"/>
        <w:numPr>
          <w:ilvl w:val="0"/>
          <w:numId w:val="28"/>
        </w:numPr>
        <w:rPr>
          <w:b/>
          <w:sz w:val="20"/>
          <w:lang w:val="en-ID"/>
        </w:rPr>
      </w:pPr>
      <w:r>
        <w:rPr>
          <w:b/>
          <w:sz w:val="20"/>
        </w:rPr>
        <w:t xml:space="preserve">Uji </w:t>
      </w:r>
      <w:proofErr w:type="spellStart"/>
      <w:r>
        <w:rPr>
          <w:b/>
          <w:sz w:val="20"/>
          <w:lang w:val="en-ID"/>
        </w:rPr>
        <w:t>Multikolinearitas</w:t>
      </w:r>
      <w:proofErr w:type="spellEnd"/>
    </w:p>
    <w:p w14:paraId="6E3691DD" w14:textId="77777777" w:rsidR="00982D7B" w:rsidRDefault="00982D7B" w:rsidP="00982D7B">
      <w:pPr>
        <w:pStyle w:val="ListParagraph"/>
        <w:spacing w:line="120" w:lineRule="auto"/>
        <w:ind w:left="1077"/>
        <w:rPr>
          <w:b/>
          <w:sz w:val="20"/>
          <w:lang w:val="en-ID"/>
        </w:rPr>
      </w:pPr>
    </w:p>
    <w:p w14:paraId="3E86CC16" w14:textId="77777777" w:rsidR="00982D7B" w:rsidRDefault="00982D7B" w:rsidP="00982D7B">
      <w:pPr>
        <w:pStyle w:val="ListParagraph"/>
        <w:ind w:left="284"/>
        <w:jc w:val="center"/>
        <w:rPr>
          <w:b/>
          <w:sz w:val="20"/>
          <w:lang w:val="en-ID"/>
        </w:rPr>
      </w:pPr>
      <w:proofErr w:type="spellStart"/>
      <w:r>
        <w:rPr>
          <w:b/>
          <w:sz w:val="20"/>
          <w:lang w:val="en-ID"/>
        </w:rPr>
        <w:t>Tabel</w:t>
      </w:r>
      <w:proofErr w:type="spellEnd"/>
      <w:r>
        <w:rPr>
          <w:b/>
          <w:sz w:val="20"/>
        </w:rPr>
        <w:t xml:space="preserve"> 3</w:t>
      </w:r>
      <w:r>
        <w:rPr>
          <w:b/>
          <w:sz w:val="20"/>
          <w:lang w:val="en-ID"/>
        </w:rPr>
        <w:t xml:space="preserve"> Uji </w:t>
      </w:r>
      <w:proofErr w:type="spellStart"/>
      <w:r>
        <w:rPr>
          <w:b/>
          <w:sz w:val="20"/>
          <w:lang w:val="en-ID"/>
        </w:rPr>
        <w:t>Multikolinearitas</w:t>
      </w:r>
      <w:proofErr w:type="spellEnd"/>
    </w:p>
    <w:tbl>
      <w:tblPr>
        <w:tblStyle w:val="5"/>
        <w:tblW w:w="5640" w:type="dxa"/>
        <w:jc w:val="center"/>
        <w:tblInd w:w="0" w:type="dxa"/>
        <w:tblLayout w:type="fixed"/>
        <w:tblLook w:val="0400" w:firstRow="0" w:lastRow="0" w:firstColumn="0" w:lastColumn="0" w:noHBand="0" w:noVBand="1"/>
      </w:tblPr>
      <w:tblGrid>
        <w:gridCol w:w="2017"/>
        <w:gridCol w:w="1208"/>
        <w:gridCol w:w="1207"/>
        <w:gridCol w:w="1208"/>
      </w:tblGrid>
      <w:tr w:rsidR="00982D7B" w14:paraId="135F125A" w14:textId="77777777" w:rsidTr="00982D7B">
        <w:trPr>
          <w:cantSplit/>
          <w:trHeight w:val="135"/>
          <w:tblHeader/>
          <w:jc w:val="center"/>
        </w:trPr>
        <w:tc>
          <w:tcPr>
            <w:tcW w:w="2017" w:type="dxa"/>
            <w:tcBorders>
              <w:top w:val="nil"/>
              <w:left w:val="nil"/>
              <w:bottom w:val="single" w:sz="4" w:space="0" w:color="auto"/>
              <w:right w:val="nil"/>
            </w:tcBorders>
            <w:vAlign w:val="bottom"/>
          </w:tcPr>
          <w:p w14:paraId="54504B1F" w14:textId="77777777" w:rsidR="00982D7B" w:rsidRDefault="00982D7B">
            <w:pPr>
              <w:jc w:val="center"/>
              <w:rPr>
                <w:sz w:val="20"/>
                <w:szCs w:val="20"/>
              </w:rPr>
            </w:pPr>
          </w:p>
        </w:tc>
        <w:tc>
          <w:tcPr>
            <w:tcW w:w="1208" w:type="dxa"/>
            <w:tcBorders>
              <w:top w:val="nil"/>
              <w:left w:val="nil"/>
              <w:bottom w:val="single" w:sz="4" w:space="0" w:color="auto"/>
              <w:right w:val="nil"/>
            </w:tcBorders>
            <w:vAlign w:val="bottom"/>
          </w:tcPr>
          <w:p w14:paraId="275ECA04" w14:textId="77777777" w:rsidR="00982D7B" w:rsidRDefault="00982D7B">
            <w:pPr>
              <w:jc w:val="center"/>
              <w:rPr>
                <w:sz w:val="20"/>
                <w:szCs w:val="20"/>
              </w:rPr>
            </w:pPr>
          </w:p>
        </w:tc>
        <w:tc>
          <w:tcPr>
            <w:tcW w:w="1207" w:type="dxa"/>
            <w:tcBorders>
              <w:top w:val="nil"/>
              <w:left w:val="nil"/>
              <w:bottom w:val="single" w:sz="4" w:space="0" w:color="auto"/>
              <w:right w:val="nil"/>
            </w:tcBorders>
            <w:vAlign w:val="bottom"/>
          </w:tcPr>
          <w:p w14:paraId="7A78C88D" w14:textId="77777777" w:rsidR="00982D7B" w:rsidRDefault="00982D7B">
            <w:pPr>
              <w:jc w:val="center"/>
              <w:rPr>
                <w:sz w:val="20"/>
                <w:szCs w:val="20"/>
              </w:rPr>
            </w:pPr>
          </w:p>
        </w:tc>
        <w:tc>
          <w:tcPr>
            <w:tcW w:w="1208" w:type="dxa"/>
            <w:tcBorders>
              <w:top w:val="nil"/>
              <w:left w:val="nil"/>
              <w:bottom w:val="single" w:sz="4" w:space="0" w:color="auto"/>
              <w:right w:val="nil"/>
            </w:tcBorders>
            <w:vAlign w:val="bottom"/>
          </w:tcPr>
          <w:p w14:paraId="06B2C5E8" w14:textId="77777777" w:rsidR="00982D7B" w:rsidRDefault="00982D7B">
            <w:pPr>
              <w:jc w:val="center"/>
              <w:rPr>
                <w:sz w:val="20"/>
                <w:szCs w:val="20"/>
              </w:rPr>
            </w:pPr>
          </w:p>
        </w:tc>
      </w:tr>
      <w:tr w:rsidR="00982D7B" w14:paraId="7FC2FCB4" w14:textId="77777777" w:rsidTr="00982D7B">
        <w:trPr>
          <w:cantSplit/>
          <w:trHeight w:val="225"/>
          <w:tblHeader/>
          <w:jc w:val="center"/>
        </w:trPr>
        <w:tc>
          <w:tcPr>
            <w:tcW w:w="2017" w:type="dxa"/>
            <w:tcBorders>
              <w:top w:val="single" w:sz="4" w:space="0" w:color="auto"/>
              <w:left w:val="nil"/>
              <w:bottom w:val="nil"/>
              <w:right w:val="nil"/>
            </w:tcBorders>
            <w:vAlign w:val="bottom"/>
          </w:tcPr>
          <w:p w14:paraId="414FBB98" w14:textId="77777777" w:rsidR="00982D7B" w:rsidRDefault="00982D7B">
            <w:pPr>
              <w:jc w:val="center"/>
              <w:rPr>
                <w:sz w:val="20"/>
                <w:szCs w:val="20"/>
              </w:rPr>
            </w:pPr>
          </w:p>
        </w:tc>
        <w:tc>
          <w:tcPr>
            <w:tcW w:w="1208" w:type="dxa"/>
            <w:tcBorders>
              <w:top w:val="single" w:sz="4" w:space="0" w:color="auto"/>
              <w:left w:val="nil"/>
              <w:bottom w:val="nil"/>
              <w:right w:val="nil"/>
            </w:tcBorders>
            <w:vAlign w:val="bottom"/>
            <w:hideMark/>
          </w:tcPr>
          <w:p w14:paraId="2ADC9933" w14:textId="77777777" w:rsidR="00982D7B" w:rsidRDefault="00982D7B">
            <w:pPr>
              <w:spacing w:line="240" w:lineRule="auto"/>
              <w:ind w:left="0"/>
              <w:jc w:val="center"/>
              <w:rPr>
                <w:sz w:val="20"/>
                <w:szCs w:val="20"/>
              </w:rPr>
            </w:pPr>
            <w:r>
              <w:rPr>
                <w:sz w:val="20"/>
                <w:szCs w:val="20"/>
              </w:rPr>
              <w:t>Coefficient</w:t>
            </w:r>
          </w:p>
        </w:tc>
        <w:tc>
          <w:tcPr>
            <w:tcW w:w="1207" w:type="dxa"/>
            <w:tcBorders>
              <w:top w:val="single" w:sz="4" w:space="0" w:color="auto"/>
              <w:left w:val="nil"/>
              <w:bottom w:val="nil"/>
              <w:right w:val="nil"/>
            </w:tcBorders>
            <w:vAlign w:val="bottom"/>
            <w:hideMark/>
          </w:tcPr>
          <w:p w14:paraId="6BEE1157" w14:textId="77777777" w:rsidR="00982D7B" w:rsidRDefault="00982D7B">
            <w:pPr>
              <w:spacing w:line="240" w:lineRule="auto"/>
              <w:ind w:left="0"/>
              <w:jc w:val="center"/>
              <w:rPr>
                <w:sz w:val="20"/>
                <w:szCs w:val="20"/>
              </w:rPr>
            </w:pPr>
            <w:r>
              <w:rPr>
                <w:sz w:val="20"/>
                <w:szCs w:val="20"/>
              </w:rPr>
              <w:t>Uncentered</w:t>
            </w:r>
          </w:p>
        </w:tc>
        <w:tc>
          <w:tcPr>
            <w:tcW w:w="1208" w:type="dxa"/>
            <w:tcBorders>
              <w:top w:val="single" w:sz="4" w:space="0" w:color="auto"/>
              <w:left w:val="nil"/>
              <w:bottom w:val="nil"/>
              <w:right w:val="nil"/>
            </w:tcBorders>
            <w:vAlign w:val="bottom"/>
            <w:hideMark/>
          </w:tcPr>
          <w:p w14:paraId="271C3250" w14:textId="77777777" w:rsidR="00982D7B" w:rsidRDefault="00982D7B">
            <w:pPr>
              <w:spacing w:line="240" w:lineRule="auto"/>
              <w:ind w:left="0"/>
              <w:jc w:val="center"/>
              <w:rPr>
                <w:sz w:val="20"/>
                <w:szCs w:val="20"/>
              </w:rPr>
            </w:pPr>
            <w:r>
              <w:rPr>
                <w:sz w:val="20"/>
                <w:szCs w:val="20"/>
              </w:rPr>
              <w:t>Centered</w:t>
            </w:r>
          </w:p>
        </w:tc>
      </w:tr>
      <w:tr w:rsidR="00982D7B" w14:paraId="3C0FD665" w14:textId="77777777" w:rsidTr="00982D7B">
        <w:trPr>
          <w:cantSplit/>
          <w:trHeight w:val="225"/>
          <w:tblHeader/>
          <w:jc w:val="center"/>
        </w:trPr>
        <w:tc>
          <w:tcPr>
            <w:tcW w:w="2017" w:type="dxa"/>
            <w:vAlign w:val="bottom"/>
            <w:hideMark/>
          </w:tcPr>
          <w:p w14:paraId="766576D4" w14:textId="77777777" w:rsidR="00982D7B" w:rsidRDefault="00982D7B">
            <w:pPr>
              <w:spacing w:line="240" w:lineRule="auto"/>
              <w:ind w:left="0"/>
              <w:jc w:val="center"/>
              <w:rPr>
                <w:sz w:val="20"/>
                <w:szCs w:val="20"/>
              </w:rPr>
            </w:pPr>
            <w:r>
              <w:rPr>
                <w:sz w:val="20"/>
                <w:szCs w:val="20"/>
              </w:rPr>
              <w:t>Variable</w:t>
            </w:r>
          </w:p>
        </w:tc>
        <w:tc>
          <w:tcPr>
            <w:tcW w:w="1208" w:type="dxa"/>
            <w:vAlign w:val="bottom"/>
            <w:hideMark/>
          </w:tcPr>
          <w:p w14:paraId="2D8CA385" w14:textId="77777777" w:rsidR="00982D7B" w:rsidRDefault="00982D7B">
            <w:pPr>
              <w:spacing w:line="240" w:lineRule="auto"/>
              <w:ind w:left="0"/>
              <w:jc w:val="center"/>
              <w:rPr>
                <w:sz w:val="20"/>
                <w:szCs w:val="20"/>
              </w:rPr>
            </w:pPr>
            <w:r>
              <w:rPr>
                <w:sz w:val="20"/>
                <w:szCs w:val="20"/>
              </w:rPr>
              <w:t>Variance</w:t>
            </w:r>
          </w:p>
        </w:tc>
        <w:tc>
          <w:tcPr>
            <w:tcW w:w="1207" w:type="dxa"/>
            <w:vAlign w:val="bottom"/>
            <w:hideMark/>
          </w:tcPr>
          <w:p w14:paraId="0769EC94" w14:textId="77777777" w:rsidR="00982D7B" w:rsidRDefault="00982D7B">
            <w:pPr>
              <w:spacing w:line="240" w:lineRule="auto"/>
              <w:ind w:left="0"/>
              <w:jc w:val="center"/>
              <w:rPr>
                <w:sz w:val="20"/>
                <w:szCs w:val="20"/>
              </w:rPr>
            </w:pPr>
            <w:r>
              <w:rPr>
                <w:sz w:val="20"/>
                <w:szCs w:val="20"/>
              </w:rPr>
              <w:t>VIF</w:t>
            </w:r>
          </w:p>
        </w:tc>
        <w:tc>
          <w:tcPr>
            <w:tcW w:w="1208" w:type="dxa"/>
            <w:vAlign w:val="bottom"/>
            <w:hideMark/>
          </w:tcPr>
          <w:p w14:paraId="05A59348" w14:textId="77777777" w:rsidR="00982D7B" w:rsidRDefault="00982D7B">
            <w:pPr>
              <w:spacing w:line="240" w:lineRule="auto"/>
              <w:ind w:left="0"/>
              <w:jc w:val="center"/>
              <w:rPr>
                <w:sz w:val="20"/>
                <w:szCs w:val="20"/>
              </w:rPr>
            </w:pPr>
            <w:r>
              <w:rPr>
                <w:sz w:val="20"/>
                <w:szCs w:val="20"/>
              </w:rPr>
              <w:t>VIF</w:t>
            </w:r>
          </w:p>
        </w:tc>
      </w:tr>
      <w:tr w:rsidR="00982D7B" w14:paraId="702FEEC1" w14:textId="77777777" w:rsidTr="00982D7B">
        <w:trPr>
          <w:cantSplit/>
          <w:trHeight w:val="90"/>
          <w:tblHeader/>
          <w:jc w:val="center"/>
        </w:trPr>
        <w:tc>
          <w:tcPr>
            <w:tcW w:w="2017" w:type="dxa"/>
            <w:tcBorders>
              <w:top w:val="nil"/>
              <w:left w:val="nil"/>
              <w:bottom w:val="single" w:sz="6" w:space="0" w:color="000000"/>
              <w:right w:val="nil"/>
            </w:tcBorders>
            <w:vAlign w:val="bottom"/>
          </w:tcPr>
          <w:p w14:paraId="46A0C518"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20B612D8"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03FDBC3E"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382B4CD9" w14:textId="77777777" w:rsidR="00982D7B" w:rsidRDefault="00982D7B">
            <w:pPr>
              <w:jc w:val="center"/>
              <w:rPr>
                <w:sz w:val="20"/>
                <w:szCs w:val="20"/>
              </w:rPr>
            </w:pPr>
          </w:p>
        </w:tc>
      </w:tr>
      <w:tr w:rsidR="00982D7B" w14:paraId="7CD48234" w14:textId="77777777" w:rsidTr="00982D7B">
        <w:trPr>
          <w:cantSplit/>
          <w:trHeight w:val="135"/>
          <w:tblHeader/>
          <w:jc w:val="center"/>
        </w:trPr>
        <w:tc>
          <w:tcPr>
            <w:tcW w:w="2017" w:type="dxa"/>
            <w:vAlign w:val="bottom"/>
          </w:tcPr>
          <w:p w14:paraId="79E75EB7" w14:textId="77777777" w:rsidR="00982D7B" w:rsidRDefault="00982D7B">
            <w:pPr>
              <w:jc w:val="center"/>
              <w:rPr>
                <w:sz w:val="20"/>
                <w:szCs w:val="20"/>
              </w:rPr>
            </w:pPr>
          </w:p>
        </w:tc>
        <w:tc>
          <w:tcPr>
            <w:tcW w:w="1208" w:type="dxa"/>
            <w:vAlign w:val="bottom"/>
          </w:tcPr>
          <w:p w14:paraId="3C299561" w14:textId="77777777" w:rsidR="00982D7B" w:rsidRDefault="00982D7B">
            <w:pPr>
              <w:jc w:val="center"/>
              <w:rPr>
                <w:sz w:val="20"/>
                <w:szCs w:val="20"/>
              </w:rPr>
            </w:pPr>
          </w:p>
        </w:tc>
        <w:tc>
          <w:tcPr>
            <w:tcW w:w="1207" w:type="dxa"/>
            <w:vAlign w:val="bottom"/>
          </w:tcPr>
          <w:p w14:paraId="225490AB" w14:textId="77777777" w:rsidR="00982D7B" w:rsidRDefault="00982D7B">
            <w:pPr>
              <w:jc w:val="center"/>
              <w:rPr>
                <w:sz w:val="20"/>
                <w:szCs w:val="20"/>
              </w:rPr>
            </w:pPr>
          </w:p>
        </w:tc>
        <w:tc>
          <w:tcPr>
            <w:tcW w:w="1208" w:type="dxa"/>
            <w:vAlign w:val="bottom"/>
          </w:tcPr>
          <w:p w14:paraId="213EAF37" w14:textId="77777777" w:rsidR="00982D7B" w:rsidRDefault="00982D7B">
            <w:pPr>
              <w:jc w:val="center"/>
              <w:rPr>
                <w:sz w:val="20"/>
                <w:szCs w:val="20"/>
              </w:rPr>
            </w:pPr>
          </w:p>
        </w:tc>
      </w:tr>
      <w:tr w:rsidR="00982D7B" w14:paraId="2E33F3E4" w14:textId="77777777" w:rsidTr="00982D7B">
        <w:trPr>
          <w:cantSplit/>
          <w:trHeight w:val="225"/>
          <w:tblHeader/>
          <w:jc w:val="center"/>
        </w:trPr>
        <w:tc>
          <w:tcPr>
            <w:tcW w:w="2017" w:type="dxa"/>
            <w:vAlign w:val="bottom"/>
            <w:hideMark/>
          </w:tcPr>
          <w:p w14:paraId="7F94120D" w14:textId="77777777" w:rsidR="00982D7B" w:rsidRDefault="00982D7B">
            <w:pPr>
              <w:spacing w:line="240" w:lineRule="auto"/>
              <w:ind w:left="0"/>
              <w:jc w:val="center"/>
              <w:rPr>
                <w:sz w:val="20"/>
                <w:szCs w:val="20"/>
              </w:rPr>
            </w:pPr>
            <w:r>
              <w:rPr>
                <w:sz w:val="20"/>
                <w:szCs w:val="20"/>
              </w:rPr>
              <w:t>C</w:t>
            </w:r>
          </w:p>
        </w:tc>
        <w:tc>
          <w:tcPr>
            <w:tcW w:w="1208" w:type="dxa"/>
            <w:vAlign w:val="bottom"/>
            <w:hideMark/>
          </w:tcPr>
          <w:p w14:paraId="6E858504" w14:textId="77777777" w:rsidR="00982D7B" w:rsidRDefault="00982D7B">
            <w:pPr>
              <w:spacing w:line="240" w:lineRule="auto"/>
              <w:ind w:left="0"/>
              <w:jc w:val="center"/>
              <w:rPr>
                <w:sz w:val="20"/>
                <w:szCs w:val="20"/>
              </w:rPr>
            </w:pPr>
            <w:r>
              <w:rPr>
                <w:sz w:val="20"/>
                <w:szCs w:val="20"/>
              </w:rPr>
              <w:t> 0.792072</w:t>
            </w:r>
          </w:p>
        </w:tc>
        <w:tc>
          <w:tcPr>
            <w:tcW w:w="1207" w:type="dxa"/>
            <w:vAlign w:val="bottom"/>
            <w:hideMark/>
          </w:tcPr>
          <w:p w14:paraId="134CD3E1" w14:textId="77777777" w:rsidR="00982D7B" w:rsidRDefault="00982D7B">
            <w:pPr>
              <w:spacing w:line="240" w:lineRule="auto"/>
              <w:ind w:left="0"/>
              <w:jc w:val="center"/>
              <w:rPr>
                <w:sz w:val="20"/>
                <w:szCs w:val="20"/>
              </w:rPr>
            </w:pPr>
            <w:r>
              <w:rPr>
                <w:sz w:val="20"/>
                <w:szCs w:val="20"/>
              </w:rPr>
              <w:t> 15.75756</w:t>
            </w:r>
          </w:p>
        </w:tc>
        <w:tc>
          <w:tcPr>
            <w:tcW w:w="1208" w:type="dxa"/>
            <w:vAlign w:val="bottom"/>
            <w:hideMark/>
          </w:tcPr>
          <w:p w14:paraId="05692819" w14:textId="77777777" w:rsidR="00982D7B" w:rsidRDefault="00982D7B">
            <w:pPr>
              <w:spacing w:line="240" w:lineRule="auto"/>
              <w:ind w:left="0"/>
              <w:jc w:val="center"/>
              <w:rPr>
                <w:sz w:val="20"/>
                <w:szCs w:val="20"/>
              </w:rPr>
            </w:pPr>
            <w:r>
              <w:rPr>
                <w:sz w:val="20"/>
                <w:szCs w:val="20"/>
              </w:rPr>
              <w:t> NA</w:t>
            </w:r>
          </w:p>
        </w:tc>
      </w:tr>
      <w:tr w:rsidR="00982D7B" w14:paraId="4020ACDE" w14:textId="77777777" w:rsidTr="00982D7B">
        <w:trPr>
          <w:cantSplit/>
          <w:trHeight w:val="225"/>
          <w:tblHeader/>
          <w:jc w:val="center"/>
        </w:trPr>
        <w:tc>
          <w:tcPr>
            <w:tcW w:w="2017" w:type="dxa"/>
            <w:vAlign w:val="bottom"/>
            <w:hideMark/>
          </w:tcPr>
          <w:p w14:paraId="1A203D22" w14:textId="77777777" w:rsidR="00982D7B" w:rsidRDefault="00982D7B">
            <w:pPr>
              <w:spacing w:line="240" w:lineRule="auto"/>
              <w:ind w:left="0"/>
              <w:jc w:val="center"/>
              <w:rPr>
                <w:sz w:val="20"/>
                <w:szCs w:val="20"/>
              </w:rPr>
            </w:pPr>
            <w:r>
              <w:rPr>
                <w:sz w:val="20"/>
                <w:szCs w:val="20"/>
              </w:rPr>
              <w:t>X1</w:t>
            </w:r>
          </w:p>
        </w:tc>
        <w:tc>
          <w:tcPr>
            <w:tcW w:w="1208" w:type="dxa"/>
            <w:vAlign w:val="bottom"/>
            <w:hideMark/>
          </w:tcPr>
          <w:p w14:paraId="61D609E1" w14:textId="77777777" w:rsidR="00982D7B" w:rsidRDefault="00982D7B">
            <w:pPr>
              <w:spacing w:line="240" w:lineRule="auto"/>
              <w:ind w:left="0"/>
              <w:jc w:val="center"/>
              <w:rPr>
                <w:sz w:val="20"/>
                <w:szCs w:val="20"/>
              </w:rPr>
            </w:pPr>
            <w:r>
              <w:rPr>
                <w:sz w:val="20"/>
                <w:szCs w:val="20"/>
              </w:rPr>
              <w:t> 0.865056</w:t>
            </w:r>
          </w:p>
        </w:tc>
        <w:tc>
          <w:tcPr>
            <w:tcW w:w="1207" w:type="dxa"/>
            <w:vAlign w:val="bottom"/>
            <w:hideMark/>
          </w:tcPr>
          <w:p w14:paraId="6B45F658" w14:textId="77777777" w:rsidR="00982D7B" w:rsidRDefault="00982D7B">
            <w:pPr>
              <w:spacing w:line="240" w:lineRule="auto"/>
              <w:ind w:left="0"/>
              <w:jc w:val="center"/>
              <w:rPr>
                <w:sz w:val="20"/>
                <w:szCs w:val="20"/>
              </w:rPr>
            </w:pPr>
            <w:r>
              <w:rPr>
                <w:sz w:val="20"/>
                <w:szCs w:val="20"/>
              </w:rPr>
              <w:t> 5.120414</w:t>
            </w:r>
          </w:p>
        </w:tc>
        <w:tc>
          <w:tcPr>
            <w:tcW w:w="1208" w:type="dxa"/>
            <w:vAlign w:val="bottom"/>
            <w:hideMark/>
          </w:tcPr>
          <w:p w14:paraId="7608869A" w14:textId="77777777" w:rsidR="00982D7B" w:rsidRDefault="00982D7B">
            <w:pPr>
              <w:spacing w:line="240" w:lineRule="auto"/>
              <w:ind w:left="0"/>
              <w:jc w:val="center"/>
              <w:rPr>
                <w:sz w:val="20"/>
                <w:szCs w:val="20"/>
              </w:rPr>
            </w:pPr>
            <w:r>
              <w:rPr>
                <w:sz w:val="20"/>
                <w:szCs w:val="20"/>
              </w:rPr>
              <w:t> 1.280623</w:t>
            </w:r>
          </w:p>
        </w:tc>
      </w:tr>
      <w:tr w:rsidR="00982D7B" w14:paraId="1B463820" w14:textId="77777777" w:rsidTr="00982D7B">
        <w:trPr>
          <w:cantSplit/>
          <w:trHeight w:val="225"/>
          <w:tblHeader/>
          <w:jc w:val="center"/>
        </w:trPr>
        <w:tc>
          <w:tcPr>
            <w:tcW w:w="2017" w:type="dxa"/>
            <w:vAlign w:val="bottom"/>
            <w:hideMark/>
          </w:tcPr>
          <w:p w14:paraId="4094A248" w14:textId="77777777" w:rsidR="00982D7B" w:rsidRDefault="00982D7B">
            <w:pPr>
              <w:spacing w:line="240" w:lineRule="auto"/>
              <w:ind w:left="0"/>
              <w:jc w:val="center"/>
              <w:rPr>
                <w:sz w:val="20"/>
                <w:szCs w:val="20"/>
              </w:rPr>
            </w:pPr>
            <w:r>
              <w:rPr>
                <w:sz w:val="20"/>
                <w:szCs w:val="20"/>
              </w:rPr>
              <w:t>X2</w:t>
            </w:r>
          </w:p>
        </w:tc>
        <w:tc>
          <w:tcPr>
            <w:tcW w:w="1208" w:type="dxa"/>
            <w:vAlign w:val="bottom"/>
            <w:hideMark/>
          </w:tcPr>
          <w:p w14:paraId="212271A2" w14:textId="77777777" w:rsidR="00982D7B" w:rsidRDefault="00982D7B">
            <w:pPr>
              <w:spacing w:line="240" w:lineRule="auto"/>
              <w:ind w:left="0"/>
              <w:jc w:val="center"/>
              <w:rPr>
                <w:sz w:val="20"/>
                <w:szCs w:val="20"/>
              </w:rPr>
            </w:pPr>
            <w:r>
              <w:rPr>
                <w:sz w:val="20"/>
                <w:szCs w:val="20"/>
              </w:rPr>
              <w:t> 7.614264</w:t>
            </w:r>
          </w:p>
        </w:tc>
        <w:tc>
          <w:tcPr>
            <w:tcW w:w="1207" w:type="dxa"/>
            <w:vAlign w:val="bottom"/>
            <w:hideMark/>
          </w:tcPr>
          <w:p w14:paraId="416E26A6" w14:textId="77777777" w:rsidR="00982D7B" w:rsidRDefault="00982D7B">
            <w:pPr>
              <w:spacing w:line="240" w:lineRule="auto"/>
              <w:ind w:left="0"/>
              <w:jc w:val="center"/>
              <w:rPr>
                <w:sz w:val="20"/>
                <w:szCs w:val="20"/>
              </w:rPr>
            </w:pPr>
            <w:r>
              <w:rPr>
                <w:sz w:val="20"/>
                <w:szCs w:val="20"/>
              </w:rPr>
              <w:t> 3.507413</w:t>
            </w:r>
          </w:p>
        </w:tc>
        <w:tc>
          <w:tcPr>
            <w:tcW w:w="1208" w:type="dxa"/>
            <w:vAlign w:val="bottom"/>
            <w:hideMark/>
          </w:tcPr>
          <w:p w14:paraId="39CD7D21" w14:textId="77777777" w:rsidR="00982D7B" w:rsidRDefault="00982D7B">
            <w:pPr>
              <w:spacing w:line="240" w:lineRule="auto"/>
              <w:ind w:left="0"/>
              <w:jc w:val="center"/>
              <w:rPr>
                <w:sz w:val="20"/>
                <w:szCs w:val="20"/>
              </w:rPr>
            </w:pPr>
            <w:r>
              <w:rPr>
                <w:sz w:val="20"/>
                <w:szCs w:val="20"/>
              </w:rPr>
              <w:t> 1.390182</w:t>
            </w:r>
          </w:p>
        </w:tc>
      </w:tr>
      <w:tr w:rsidR="00982D7B" w14:paraId="4818770B" w14:textId="77777777" w:rsidTr="00982D7B">
        <w:trPr>
          <w:cantSplit/>
          <w:trHeight w:val="225"/>
          <w:tblHeader/>
          <w:jc w:val="center"/>
        </w:trPr>
        <w:tc>
          <w:tcPr>
            <w:tcW w:w="2017" w:type="dxa"/>
            <w:vAlign w:val="bottom"/>
            <w:hideMark/>
          </w:tcPr>
          <w:p w14:paraId="6FE3F4FF" w14:textId="77777777" w:rsidR="00982D7B" w:rsidRDefault="00982D7B">
            <w:pPr>
              <w:spacing w:line="240" w:lineRule="auto"/>
              <w:ind w:left="0"/>
              <w:jc w:val="center"/>
              <w:rPr>
                <w:sz w:val="20"/>
                <w:szCs w:val="20"/>
              </w:rPr>
            </w:pPr>
            <w:r>
              <w:rPr>
                <w:sz w:val="20"/>
                <w:szCs w:val="20"/>
              </w:rPr>
              <w:t>X3</w:t>
            </w:r>
          </w:p>
        </w:tc>
        <w:tc>
          <w:tcPr>
            <w:tcW w:w="1208" w:type="dxa"/>
            <w:vAlign w:val="bottom"/>
            <w:hideMark/>
          </w:tcPr>
          <w:p w14:paraId="173ABE85" w14:textId="77777777" w:rsidR="00982D7B" w:rsidRDefault="00982D7B">
            <w:pPr>
              <w:spacing w:line="240" w:lineRule="auto"/>
              <w:ind w:left="0"/>
              <w:jc w:val="center"/>
              <w:rPr>
                <w:sz w:val="20"/>
                <w:szCs w:val="20"/>
              </w:rPr>
            </w:pPr>
            <w:r>
              <w:rPr>
                <w:sz w:val="20"/>
                <w:szCs w:val="20"/>
              </w:rPr>
              <w:t> 0.068044</w:t>
            </w:r>
          </w:p>
        </w:tc>
        <w:tc>
          <w:tcPr>
            <w:tcW w:w="1207" w:type="dxa"/>
            <w:vAlign w:val="bottom"/>
            <w:hideMark/>
          </w:tcPr>
          <w:p w14:paraId="43ABACBD" w14:textId="77777777" w:rsidR="00982D7B" w:rsidRDefault="00982D7B">
            <w:pPr>
              <w:spacing w:line="240" w:lineRule="auto"/>
              <w:ind w:left="0"/>
              <w:jc w:val="center"/>
              <w:rPr>
                <w:sz w:val="20"/>
                <w:szCs w:val="20"/>
              </w:rPr>
            </w:pPr>
            <w:r>
              <w:rPr>
                <w:sz w:val="20"/>
                <w:szCs w:val="20"/>
              </w:rPr>
              <w:t> 6.230438</w:t>
            </w:r>
          </w:p>
        </w:tc>
        <w:tc>
          <w:tcPr>
            <w:tcW w:w="1208" w:type="dxa"/>
            <w:vAlign w:val="bottom"/>
            <w:hideMark/>
          </w:tcPr>
          <w:p w14:paraId="2C0E9FE2" w14:textId="77777777" w:rsidR="00982D7B" w:rsidRDefault="00982D7B">
            <w:pPr>
              <w:spacing w:line="240" w:lineRule="auto"/>
              <w:ind w:left="0"/>
              <w:jc w:val="center"/>
              <w:rPr>
                <w:sz w:val="20"/>
                <w:szCs w:val="20"/>
              </w:rPr>
            </w:pPr>
            <w:r>
              <w:rPr>
                <w:sz w:val="20"/>
                <w:szCs w:val="20"/>
              </w:rPr>
              <w:t> 1.145150</w:t>
            </w:r>
          </w:p>
        </w:tc>
      </w:tr>
      <w:tr w:rsidR="00982D7B" w14:paraId="109D94E0" w14:textId="77777777" w:rsidTr="00982D7B">
        <w:trPr>
          <w:cantSplit/>
          <w:trHeight w:val="90"/>
          <w:tblHeader/>
          <w:jc w:val="center"/>
        </w:trPr>
        <w:tc>
          <w:tcPr>
            <w:tcW w:w="2017" w:type="dxa"/>
            <w:tcBorders>
              <w:top w:val="nil"/>
              <w:left w:val="nil"/>
              <w:bottom w:val="single" w:sz="6" w:space="0" w:color="000000"/>
              <w:right w:val="nil"/>
            </w:tcBorders>
            <w:vAlign w:val="bottom"/>
          </w:tcPr>
          <w:p w14:paraId="6D9BC7F2"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0C527EC9"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53D69FD6"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6BBEC522" w14:textId="77777777" w:rsidR="00982D7B" w:rsidRDefault="00982D7B">
            <w:pPr>
              <w:jc w:val="center"/>
              <w:rPr>
                <w:sz w:val="20"/>
                <w:szCs w:val="20"/>
              </w:rPr>
            </w:pPr>
          </w:p>
        </w:tc>
      </w:tr>
    </w:tbl>
    <w:p w14:paraId="08652208" w14:textId="77777777" w:rsidR="00982D7B" w:rsidRDefault="00982D7B" w:rsidP="00982D7B">
      <w:pPr>
        <w:tabs>
          <w:tab w:val="left" w:pos="6791"/>
        </w:tabs>
        <w:ind w:left="1134"/>
        <w:rPr>
          <w:b/>
          <w:i/>
          <w:sz w:val="20"/>
          <w:szCs w:val="20"/>
        </w:rPr>
      </w:pPr>
      <w:r>
        <w:rPr>
          <w:b/>
          <w:i/>
          <w:sz w:val="20"/>
          <w:szCs w:val="20"/>
        </w:rPr>
        <w:t>Sumber : Bursa Efek Indonesia (Data diolah Eviews vesi 9)</w:t>
      </w:r>
    </w:p>
    <w:p w14:paraId="20F7E73C" w14:textId="77777777" w:rsidR="00EC66D6" w:rsidRDefault="00EC66D6" w:rsidP="00EC66D6">
      <w:pPr>
        <w:tabs>
          <w:tab w:val="left" w:pos="6791"/>
        </w:tabs>
        <w:ind w:left="851"/>
        <w:rPr>
          <w:b/>
          <w:i/>
          <w:sz w:val="20"/>
          <w:szCs w:val="20"/>
        </w:rPr>
      </w:pPr>
    </w:p>
    <w:p w14:paraId="1DC26D4E" w14:textId="5EADB050" w:rsidR="00982D7B" w:rsidRPr="00EC66D6" w:rsidRDefault="00982D7B" w:rsidP="00EC66D6">
      <w:pPr>
        <w:tabs>
          <w:tab w:val="left" w:pos="6791"/>
        </w:tabs>
        <w:ind w:left="851" w:firstLine="283"/>
        <w:rPr>
          <w:b/>
          <w:i/>
          <w:sz w:val="20"/>
          <w:szCs w:val="20"/>
        </w:rPr>
      </w:pPr>
      <w:r w:rsidRPr="00EC66D6">
        <w:rPr>
          <w:sz w:val="20"/>
          <w:szCs w:val="20"/>
        </w:rPr>
        <w:t>Berdasarkan hasil uji multikolinieritas dapat dilihat bahwa ketiga variabel independen pada penelitian ini yaitu keputusan pendanaan(X</w:t>
      </w:r>
      <w:r w:rsidRPr="00EC66D6">
        <w:rPr>
          <w:sz w:val="20"/>
          <w:szCs w:val="20"/>
          <w:vertAlign w:val="subscript"/>
        </w:rPr>
        <w:t>1</w:t>
      </w:r>
      <w:r w:rsidRPr="00EC66D6">
        <w:rPr>
          <w:sz w:val="20"/>
          <w:szCs w:val="20"/>
        </w:rPr>
        <w:t>), profitabilitas (X</w:t>
      </w:r>
      <w:r w:rsidRPr="00EC66D6">
        <w:rPr>
          <w:sz w:val="20"/>
          <w:szCs w:val="20"/>
          <w:vertAlign w:val="subscript"/>
        </w:rPr>
        <w:t>2</w:t>
      </w:r>
      <w:r w:rsidRPr="00EC66D6">
        <w:rPr>
          <w:sz w:val="20"/>
          <w:szCs w:val="20"/>
        </w:rPr>
        <w:t>) dan kebijakan deviden (X</w:t>
      </w:r>
      <w:r w:rsidRPr="00EC66D6">
        <w:rPr>
          <w:sz w:val="20"/>
          <w:szCs w:val="20"/>
          <w:vertAlign w:val="subscript"/>
        </w:rPr>
        <w:t>3</w:t>
      </w:r>
      <w:r w:rsidRPr="00EC66D6">
        <w:rPr>
          <w:sz w:val="20"/>
          <w:szCs w:val="20"/>
        </w:rPr>
        <w:t xml:space="preserve">) menunjukkan nilai VIF </w:t>
      </w:r>
      <w:r w:rsidRPr="00EC66D6">
        <w:rPr>
          <w:i/>
          <w:sz w:val="20"/>
          <w:szCs w:val="20"/>
        </w:rPr>
        <w:t xml:space="preserve">(Variance Inflation Factors) </w:t>
      </w:r>
      <w:r w:rsidRPr="00EC66D6">
        <w:rPr>
          <w:sz w:val="20"/>
          <w:szCs w:val="20"/>
        </w:rPr>
        <w:t>kurang dari 10 (VIF &lt; 10) sehingga model regresi dinyatakanterbebas dari multikolinieritas, yang artinya tidak terjadi korelasi antara variabel independennya.</w:t>
      </w:r>
    </w:p>
    <w:p w14:paraId="46E7FBFD" w14:textId="77777777" w:rsidR="00982D7B" w:rsidRDefault="00982D7B" w:rsidP="00982D7B">
      <w:pPr>
        <w:pStyle w:val="ListParagraph"/>
        <w:ind w:left="1080"/>
        <w:rPr>
          <w:sz w:val="20"/>
          <w:szCs w:val="20"/>
          <w:lang w:val="en-ID"/>
        </w:rPr>
      </w:pPr>
    </w:p>
    <w:p w14:paraId="4CBAEAA8" w14:textId="2F7CC302" w:rsidR="00982D7B" w:rsidRDefault="00982D7B" w:rsidP="00982D7B">
      <w:pPr>
        <w:pStyle w:val="ListParagraph"/>
        <w:numPr>
          <w:ilvl w:val="0"/>
          <w:numId w:val="26"/>
        </w:numPr>
        <w:rPr>
          <w:b/>
          <w:sz w:val="20"/>
          <w:szCs w:val="20"/>
          <w:lang w:val="en-ID"/>
        </w:rPr>
      </w:pPr>
      <w:proofErr w:type="spellStart"/>
      <w:r>
        <w:rPr>
          <w:b/>
          <w:sz w:val="20"/>
          <w:szCs w:val="20"/>
          <w:lang w:val="en-ID"/>
        </w:rPr>
        <w:t>Analisis</w:t>
      </w:r>
      <w:proofErr w:type="spellEnd"/>
      <w:r w:rsidR="00E500D5">
        <w:rPr>
          <w:b/>
          <w:sz w:val="20"/>
          <w:szCs w:val="20"/>
          <w:lang w:val="en-ID"/>
        </w:rPr>
        <w:t xml:space="preserve"> </w:t>
      </w:r>
      <w:proofErr w:type="spellStart"/>
      <w:r>
        <w:rPr>
          <w:b/>
          <w:sz w:val="20"/>
          <w:szCs w:val="20"/>
          <w:lang w:val="en-ID"/>
        </w:rPr>
        <w:t>Regresi</w:t>
      </w:r>
      <w:proofErr w:type="spellEnd"/>
      <w:r w:rsidR="00E500D5">
        <w:rPr>
          <w:b/>
          <w:sz w:val="20"/>
          <w:szCs w:val="20"/>
          <w:lang w:val="en-ID"/>
        </w:rPr>
        <w:t xml:space="preserve"> </w:t>
      </w:r>
      <w:r>
        <w:rPr>
          <w:b/>
          <w:sz w:val="20"/>
          <w:szCs w:val="20"/>
        </w:rPr>
        <w:t>Data Panel</w:t>
      </w:r>
    </w:p>
    <w:p w14:paraId="39C90F64" w14:textId="77777777" w:rsidR="00982D7B" w:rsidRDefault="00982D7B" w:rsidP="00982D7B">
      <w:pPr>
        <w:pStyle w:val="ListParagraph"/>
        <w:rPr>
          <w:b/>
          <w:sz w:val="20"/>
          <w:szCs w:val="20"/>
          <w:lang w:val="en-ID"/>
        </w:rPr>
      </w:pPr>
    </w:p>
    <w:p w14:paraId="7160396E" w14:textId="77777777" w:rsidR="00982D7B" w:rsidRDefault="00982D7B" w:rsidP="00982D7B">
      <w:pPr>
        <w:pStyle w:val="ListParagraph"/>
        <w:ind w:left="142"/>
        <w:jc w:val="center"/>
        <w:rPr>
          <w:b/>
          <w:sz w:val="20"/>
          <w:szCs w:val="20"/>
        </w:rPr>
      </w:pPr>
      <w:proofErr w:type="spellStart"/>
      <w:r>
        <w:rPr>
          <w:b/>
          <w:sz w:val="20"/>
          <w:szCs w:val="20"/>
          <w:lang w:val="en-ID"/>
        </w:rPr>
        <w:t>Tabel</w:t>
      </w:r>
      <w:proofErr w:type="spellEnd"/>
      <w:r>
        <w:rPr>
          <w:b/>
          <w:sz w:val="20"/>
          <w:szCs w:val="20"/>
        </w:rPr>
        <w:t xml:space="preserve"> 3 Hasil Regresi Data Panel </w:t>
      </w:r>
      <w:r>
        <w:rPr>
          <w:b/>
          <w:i/>
          <w:sz w:val="20"/>
          <w:szCs w:val="20"/>
        </w:rPr>
        <w:t>Random Effect</w:t>
      </w:r>
    </w:p>
    <w:tbl>
      <w:tblPr>
        <w:tblStyle w:val="4"/>
        <w:tblW w:w="6525" w:type="dxa"/>
        <w:jc w:val="center"/>
        <w:tblInd w:w="0" w:type="dxa"/>
        <w:tblLayout w:type="fixed"/>
        <w:tblLook w:val="0400" w:firstRow="0" w:lastRow="0" w:firstColumn="0" w:lastColumn="0" w:noHBand="0" w:noVBand="1"/>
      </w:tblPr>
      <w:tblGrid>
        <w:gridCol w:w="2014"/>
        <w:gridCol w:w="1102"/>
        <w:gridCol w:w="1206"/>
        <w:gridCol w:w="1207"/>
        <w:gridCol w:w="996"/>
      </w:tblGrid>
      <w:tr w:rsidR="00982D7B" w14:paraId="49FE7D02" w14:textId="77777777" w:rsidTr="00982D7B">
        <w:trPr>
          <w:cantSplit/>
          <w:trHeight w:val="135"/>
          <w:tblHeader/>
          <w:jc w:val="center"/>
        </w:trPr>
        <w:tc>
          <w:tcPr>
            <w:tcW w:w="2017" w:type="dxa"/>
            <w:tcBorders>
              <w:top w:val="nil"/>
              <w:left w:val="nil"/>
              <w:bottom w:val="single" w:sz="4" w:space="0" w:color="auto"/>
              <w:right w:val="nil"/>
            </w:tcBorders>
            <w:vAlign w:val="bottom"/>
          </w:tcPr>
          <w:p w14:paraId="13882374" w14:textId="77777777" w:rsidR="00982D7B" w:rsidRDefault="00982D7B">
            <w:pPr>
              <w:jc w:val="center"/>
              <w:rPr>
                <w:sz w:val="20"/>
                <w:szCs w:val="20"/>
              </w:rPr>
            </w:pPr>
          </w:p>
        </w:tc>
        <w:tc>
          <w:tcPr>
            <w:tcW w:w="1103" w:type="dxa"/>
            <w:tcBorders>
              <w:top w:val="nil"/>
              <w:left w:val="nil"/>
              <w:bottom w:val="single" w:sz="4" w:space="0" w:color="auto"/>
              <w:right w:val="nil"/>
            </w:tcBorders>
            <w:vAlign w:val="bottom"/>
          </w:tcPr>
          <w:p w14:paraId="68C4E198" w14:textId="77777777" w:rsidR="00982D7B" w:rsidRDefault="00982D7B">
            <w:pPr>
              <w:jc w:val="center"/>
              <w:rPr>
                <w:sz w:val="20"/>
                <w:szCs w:val="20"/>
              </w:rPr>
            </w:pPr>
          </w:p>
        </w:tc>
        <w:tc>
          <w:tcPr>
            <w:tcW w:w="1207" w:type="dxa"/>
            <w:tcBorders>
              <w:top w:val="nil"/>
              <w:left w:val="nil"/>
              <w:bottom w:val="single" w:sz="4" w:space="0" w:color="auto"/>
              <w:right w:val="nil"/>
            </w:tcBorders>
            <w:vAlign w:val="bottom"/>
          </w:tcPr>
          <w:p w14:paraId="640F76DB" w14:textId="77777777" w:rsidR="00982D7B" w:rsidRDefault="00982D7B">
            <w:pPr>
              <w:jc w:val="center"/>
              <w:rPr>
                <w:sz w:val="20"/>
                <w:szCs w:val="20"/>
              </w:rPr>
            </w:pPr>
          </w:p>
        </w:tc>
        <w:tc>
          <w:tcPr>
            <w:tcW w:w="1208" w:type="dxa"/>
            <w:tcBorders>
              <w:top w:val="nil"/>
              <w:left w:val="nil"/>
              <w:bottom w:val="single" w:sz="4" w:space="0" w:color="auto"/>
              <w:right w:val="nil"/>
            </w:tcBorders>
            <w:vAlign w:val="bottom"/>
          </w:tcPr>
          <w:p w14:paraId="404FAC51" w14:textId="77777777" w:rsidR="00982D7B" w:rsidRDefault="00982D7B">
            <w:pPr>
              <w:jc w:val="center"/>
              <w:rPr>
                <w:sz w:val="20"/>
                <w:szCs w:val="20"/>
              </w:rPr>
            </w:pPr>
          </w:p>
        </w:tc>
        <w:tc>
          <w:tcPr>
            <w:tcW w:w="997" w:type="dxa"/>
            <w:tcBorders>
              <w:top w:val="nil"/>
              <w:left w:val="nil"/>
              <w:bottom w:val="single" w:sz="4" w:space="0" w:color="auto"/>
              <w:right w:val="nil"/>
            </w:tcBorders>
            <w:vAlign w:val="bottom"/>
          </w:tcPr>
          <w:p w14:paraId="4B926376" w14:textId="77777777" w:rsidR="00982D7B" w:rsidRDefault="00982D7B">
            <w:pPr>
              <w:jc w:val="center"/>
              <w:rPr>
                <w:sz w:val="20"/>
                <w:szCs w:val="20"/>
              </w:rPr>
            </w:pPr>
          </w:p>
        </w:tc>
      </w:tr>
      <w:tr w:rsidR="00982D7B" w14:paraId="738E8B5C" w14:textId="77777777" w:rsidTr="00982D7B">
        <w:trPr>
          <w:cantSplit/>
          <w:trHeight w:val="225"/>
          <w:tblHeader/>
          <w:jc w:val="center"/>
        </w:trPr>
        <w:tc>
          <w:tcPr>
            <w:tcW w:w="2017" w:type="dxa"/>
            <w:tcBorders>
              <w:top w:val="single" w:sz="4" w:space="0" w:color="auto"/>
              <w:left w:val="nil"/>
              <w:bottom w:val="nil"/>
              <w:right w:val="nil"/>
            </w:tcBorders>
            <w:vAlign w:val="bottom"/>
            <w:hideMark/>
          </w:tcPr>
          <w:p w14:paraId="430E9915" w14:textId="77777777" w:rsidR="00982D7B" w:rsidRDefault="00982D7B">
            <w:pPr>
              <w:spacing w:line="240" w:lineRule="auto"/>
              <w:ind w:left="0"/>
              <w:jc w:val="center"/>
              <w:rPr>
                <w:sz w:val="20"/>
                <w:szCs w:val="20"/>
              </w:rPr>
            </w:pPr>
            <w:r>
              <w:rPr>
                <w:sz w:val="20"/>
                <w:szCs w:val="20"/>
              </w:rPr>
              <w:t>Variable</w:t>
            </w:r>
          </w:p>
        </w:tc>
        <w:tc>
          <w:tcPr>
            <w:tcW w:w="1103" w:type="dxa"/>
            <w:tcBorders>
              <w:top w:val="single" w:sz="4" w:space="0" w:color="auto"/>
              <w:left w:val="nil"/>
              <w:bottom w:val="nil"/>
              <w:right w:val="nil"/>
            </w:tcBorders>
            <w:vAlign w:val="bottom"/>
            <w:hideMark/>
          </w:tcPr>
          <w:p w14:paraId="22138EED" w14:textId="77777777" w:rsidR="00982D7B" w:rsidRDefault="00982D7B">
            <w:pPr>
              <w:spacing w:line="240" w:lineRule="auto"/>
              <w:ind w:left="0" w:right="10"/>
              <w:rPr>
                <w:sz w:val="20"/>
                <w:szCs w:val="20"/>
              </w:rPr>
            </w:pPr>
            <w:r>
              <w:rPr>
                <w:sz w:val="20"/>
                <w:szCs w:val="20"/>
              </w:rPr>
              <w:t>Coefficient</w:t>
            </w:r>
          </w:p>
        </w:tc>
        <w:tc>
          <w:tcPr>
            <w:tcW w:w="1207" w:type="dxa"/>
            <w:tcBorders>
              <w:top w:val="single" w:sz="4" w:space="0" w:color="auto"/>
              <w:left w:val="nil"/>
              <w:bottom w:val="nil"/>
              <w:right w:val="nil"/>
            </w:tcBorders>
            <w:vAlign w:val="bottom"/>
            <w:hideMark/>
          </w:tcPr>
          <w:p w14:paraId="635EDAD5" w14:textId="77777777" w:rsidR="00982D7B" w:rsidRDefault="00982D7B">
            <w:pPr>
              <w:spacing w:line="240" w:lineRule="auto"/>
              <w:ind w:left="0" w:right="10"/>
              <w:rPr>
                <w:sz w:val="20"/>
                <w:szCs w:val="20"/>
              </w:rPr>
            </w:pPr>
            <w:r>
              <w:rPr>
                <w:sz w:val="20"/>
                <w:szCs w:val="20"/>
              </w:rPr>
              <w:t>Std. Error</w:t>
            </w:r>
          </w:p>
        </w:tc>
        <w:tc>
          <w:tcPr>
            <w:tcW w:w="1208" w:type="dxa"/>
            <w:tcBorders>
              <w:top w:val="single" w:sz="4" w:space="0" w:color="auto"/>
              <w:left w:val="nil"/>
              <w:bottom w:val="nil"/>
              <w:right w:val="nil"/>
            </w:tcBorders>
            <w:vAlign w:val="bottom"/>
            <w:hideMark/>
          </w:tcPr>
          <w:p w14:paraId="48FE1B2F" w14:textId="77777777" w:rsidR="00982D7B" w:rsidRDefault="00982D7B">
            <w:pPr>
              <w:spacing w:line="240" w:lineRule="auto"/>
              <w:ind w:left="0" w:right="10"/>
              <w:rPr>
                <w:sz w:val="20"/>
                <w:szCs w:val="20"/>
              </w:rPr>
            </w:pPr>
            <w:r>
              <w:rPr>
                <w:sz w:val="20"/>
                <w:szCs w:val="20"/>
              </w:rPr>
              <w:t>t-Statistic</w:t>
            </w:r>
          </w:p>
        </w:tc>
        <w:tc>
          <w:tcPr>
            <w:tcW w:w="997" w:type="dxa"/>
            <w:tcBorders>
              <w:top w:val="single" w:sz="4" w:space="0" w:color="auto"/>
              <w:left w:val="nil"/>
              <w:bottom w:val="nil"/>
              <w:right w:val="nil"/>
            </w:tcBorders>
            <w:vAlign w:val="bottom"/>
            <w:hideMark/>
          </w:tcPr>
          <w:p w14:paraId="5765B2F0" w14:textId="77777777" w:rsidR="00982D7B" w:rsidRDefault="00982D7B">
            <w:pPr>
              <w:spacing w:line="240" w:lineRule="auto"/>
              <w:ind w:left="0" w:right="10"/>
              <w:rPr>
                <w:sz w:val="20"/>
                <w:szCs w:val="20"/>
              </w:rPr>
            </w:pPr>
            <w:r>
              <w:rPr>
                <w:sz w:val="20"/>
                <w:szCs w:val="20"/>
              </w:rPr>
              <w:t>Prob.  </w:t>
            </w:r>
          </w:p>
        </w:tc>
      </w:tr>
      <w:tr w:rsidR="00982D7B" w14:paraId="07043D8D" w14:textId="77777777" w:rsidTr="00982D7B">
        <w:trPr>
          <w:cantSplit/>
          <w:trHeight w:val="90"/>
          <w:tblHeader/>
          <w:jc w:val="center"/>
        </w:trPr>
        <w:tc>
          <w:tcPr>
            <w:tcW w:w="2017" w:type="dxa"/>
            <w:tcBorders>
              <w:top w:val="nil"/>
              <w:left w:val="nil"/>
              <w:bottom w:val="single" w:sz="6" w:space="0" w:color="000000"/>
              <w:right w:val="nil"/>
            </w:tcBorders>
            <w:vAlign w:val="bottom"/>
          </w:tcPr>
          <w:p w14:paraId="3E853106" w14:textId="77777777" w:rsidR="00982D7B" w:rsidRDefault="00982D7B">
            <w:pPr>
              <w:jc w:val="center"/>
              <w:rPr>
                <w:sz w:val="20"/>
                <w:szCs w:val="20"/>
              </w:rPr>
            </w:pPr>
          </w:p>
        </w:tc>
        <w:tc>
          <w:tcPr>
            <w:tcW w:w="1103" w:type="dxa"/>
            <w:tcBorders>
              <w:top w:val="nil"/>
              <w:left w:val="nil"/>
              <w:bottom w:val="single" w:sz="6" w:space="0" w:color="000000"/>
              <w:right w:val="nil"/>
            </w:tcBorders>
            <w:vAlign w:val="bottom"/>
          </w:tcPr>
          <w:p w14:paraId="16B67C8A"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71D466F0"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7C7DF6DA" w14:textId="77777777" w:rsidR="00982D7B" w:rsidRDefault="00982D7B">
            <w:pPr>
              <w:jc w:val="center"/>
              <w:rPr>
                <w:sz w:val="20"/>
                <w:szCs w:val="20"/>
              </w:rPr>
            </w:pPr>
          </w:p>
        </w:tc>
        <w:tc>
          <w:tcPr>
            <w:tcW w:w="997" w:type="dxa"/>
            <w:tcBorders>
              <w:top w:val="nil"/>
              <w:left w:val="nil"/>
              <w:bottom w:val="single" w:sz="6" w:space="0" w:color="000000"/>
              <w:right w:val="nil"/>
            </w:tcBorders>
            <w:vAlign w:val="bottom"/>
          </w:tcPr>
          <w:p w14:paraId="0773F82B" w14:textId="77777777" w:rsidR="00982D7B" w:rsidRDefault="00982D7B">
            <w:pPr>
              <w:jc w:val="center"/>
              <w:rPr>
                <w:sz w:val="20"/>
                <w:szCs w:val="20"/>
              </w:rPr>
            </w:pPr>
          </w:p>
        </w:tc>
      </w:tr>
      <w:tr w:rsidR="00982D7B" w14:paraId="595AD09D" w14:textId="77777777" w:rsidTr="00982D7B">
        <w:trPr>
          <w:cantSplit/>
          <w:trHeight w:val="135"/>
          <w:tblHeader/>
          <w:jc w:val="center"/>
        </w:trPr>
        <w:tc>
          <w:tcPr>
            <w:tcW w:w="2017" w:type="dxa"/>
            <w:vAlign w:val="bottom"/>
          </w:tcPr>
          <w:p w14:paraId="48B9F8FA" w14:textId="77777777" w:rsidR="00982D7B" w:rsidRDefault="00982D7B">
            <w:pPr>
              <w:jc w:val="center"/>
              <w:rPr>
                <w:sz w:val="20"/>
                <w:szCs w:val="20"/>
              </w:rPr>
            </w:pPr>
          </w:p>
        </w:tc>
        <w:tc>
          <w:tcPr>
            <w:tcW w:w="1103" w:type="dxa"/>
            <w:vAlign w:val="bottom"/>
          </w:tcPr>
          <w:p w14:paraId="219175D9" w14:textId="77777777" w:rsidR="00982D7B" w:rsidRDefault="00982D7B">
            <w:pPr>
              <w:jc w:val="center"/>
              <w:rPr>
                <w:sz w:val="20"/>
                <w:szCs w:val="20"/>
              </w:rPr>
            </w:pPr>
          </w:p>
        </w:tc>
        <w:tc>
          <w:tcPr>
            <w:tcW w:w="1207" w:type="dxa"/>
            <w:vAlign w:val="bottom"/>
          </w:tcPr>
          <w:p w14:paraId="6462D64E" w14:textId="77777777" w:rsidR="00982D7B" w:rsidRDefault="00982D7B">
            <w:pPr>
              <w:jc w:val="center"/>
              <w:rPr>
                <w:sz w:val="20"/>
                <w:szCs w:val="20"/>
              </w:rPr>
            </w:pPr>
          </w:p>
        </w:tc>
        <w:tc>
          <w:tcPr>
            <w:tcW w:w="1208" w:type="dxa"/>
            <w:vAlign w:val="bottom"/>
          </w:tcPr>
          <w:p w14:paraId="3EC44B53" w14:textId="77777777" w:rsidR="00982D7B" w:rsidRDefault="00982D7B">
            <w:pPr>
              <w:jc w:val="center"/>
              <w:rPr>
                <w:sz w:val="20"/>
                <w:szCs w:val="20"/>
              </w:rPr>
            </w:pPr>
          </w:p>
        </w:tc>
        <w:tc>
          <w:tcPr>
            <w:tcW w:w="997" w:type="dxa"/>
            <w:vAlign w:val="bottom"/>
          </w:tcPr>
          <w:p w14:paraId="0B8A7297" w14:textId="77777777" w:rsidR="00982D7B" w:rsidRDefault="00982D7B">
            <w:pPr>
              <w:jc w:val="center"/>
              <w:rPr>
                <w:sz w:val="20"/>
                <w:szCs w:val="20"/>
              </w:rPr>
            </w:pPr>
          </w:p>
        </w:tc>
      </w:tr>
      <w:tr w:rsidR="00982D7B" w14:paraId="0E47B41C" w14:textId="77777777" w:rsidTr="00982D7B">
        <w:trPr>
          <w:cantSplit/>
          <w:trHeight w:val="225"/>
          <w:tblHeader/>
          <w:jc w:val="center"/>
        </w:trPr>
        <w:tc>
          <w:tcPr>
            <w:tcW w:w="2017" w:type="dxa"/>
            <w:vAlign w:val="bottom"/>
            <w:hideMark/>
          </w:tcPr>
          <w:p w14:paraId="0C01F500" w14:textId="77777777" w:rsidR="00982D7B" w:rsidRDefault="00982D7B">
            <w:pPr>
              <w:spacing w:line="240" w:lineRule="auto"/>
              <w:ind w:left="0"/>
              <w:jc w:val="center"/>
              <w:rPr>
                <w:sz w:val="20"/>
                <w:szCs w:val="20"/>
              </w:rPr>
            </w:pPr>
            <w:r>
              <w:rPr>
                <w:sz w:val="20"/>
                <w:szCs w:val="20"/>
              </w:rPr>
              <w:t>C</w:t>
            </w:r>
          </w:p>
        </w:tc>
        <w:tc>
          <w:tcPr>
            <w:tcW w:w="1103" w:type="dxa"/>
            <w:vAlign w:val="bottom"/>
            <w:hideMark/>
          </w:tcPr>
          <w:p w14:paraId="4220ABEF" w14:textId="77777777" w:rsidR="00982D7B" w:rsidRDefault="00982D7B">
            <w:pPr>
              <w:spacing w:line="240" w:lineRule="auto"/>
              <w:ind w:left="0" w:right="10"/>
              <w:rPr>
                <w:sz w:val="20"/>
                <w:szCs w:val="20"/>
              </w:rPr>
            </w:pPr>
            <w:r>
              <w:rPr>
                <w:sz w:val="20"/>
                <w:szCs w:val="20"/>
              </w:rPr>
              <w:t>4.156274</w:t>
            </w:r>
          </w:p>
        </w:tc>
        <w:tc>
          <w:tcPr>
            <w:tcW w:w="1207" w:type="dxa"/>
            <w:vAlign w:val="bottom"/>
            <w:hideMark/>
          </w:tcPr>
          <w:p w14:paraId="7A70CCBB" w14:textId="77777777" w:rsidR="00982D7B" w:rsidRDefault="00982D7B">
            <w:pPr>
              <w:spacing w:line="240" w:lineRule="auto"/>
              <w:ind w:left="0" w:right="10"/>
              <w:rPr>
                <w:sz w:val="20"/>
                <w:szCs w:val="20"/>
              </w:rPr>
            </w:pPr>
            <w:r>
              <w:rPr>
                <w:sz w:val="20"/>
                <w:szCs w:val="20"/>
              </w:rPr>
              <w:t>1.059215</w:t>
            </w:r>
          </w:p>
        </w:tc>
        <w:tc>
          <w:tcPr>
            <w:tcW w:w="1208" w:type="dxa"/>
            <w:vAlign w:val="bottom"/>
            <w:hideMark/>
          </w:tcPr>
          <w:p w14:paraId="546B2B20" w14:textId="77777777" w:rsidR="00982D7B" w:rsidRDefault="00982D7B">
            <w:pPr>
              <w:spacing w:line="240" w:lineRule="auto"/>
              <w:ind w:left="0" w:right="10"/>
              <w:rPr>
                <w:sz w:val="20"/>
                <w:szCs w:val="20"/>
              </w:rPr>
            </w:pPr>
            <w:r>
              <w:rPr>
                <w:sz w:val="20"/>
                <w:szCs w:val="20"/>
              </w:rPr>
              <w:t>3.923918</w:t>
            </w:r>
          </w:p>
        </w:tc>
        <w:tc>
          <w:tcPr>
            <w:tcW w:w="997" w:type="dxa"/>
            <w:vAlign w:val="bottom"/>
            <w:hideMark/>
          </w:tcPr>
          <w:p w14:paraId="2E625AF2" w14:textId="77777777" w:rsidR="00982D7B" w:rsidRDefault="00982D7B">
            <w:pPr>
              <w:spacing w:line="240" w:lineRule="auto"/>
              <w:ind w:left="0" w:right="10"/>
              <w:rPr>
                <w:sz w:val="20"/>
                <w:szCs w:val="20"/>
              </w:rPr>
            </w:pPr>
            <w:r>
              <w:rPr>
                <w:sz w:val="20"/>
                <w:szCs w:val="20"/>
              </w:rPr>
              <w:t>0.0002</w:t>
            </w:r>
          </w:p>
        </w:tc>
      </w:tr>
      <w:tr w:rsidR="00982D7B" w14:paraId="3BFF2919" w14:textId="77777777" w:rsidTr="00982D7B">
        <w:trPr>
          <w:cantSplit/>
          <w:trHeight w:val="225"/>
          <w:tblHeader/>
          <w:jc w:val="center"/>
        </w:trPr>
        <w:tc>
          <w:tcPr>
            <w:tcW w:w="2017" w:type="dxa"/>
            <w:vAlign w:val="bottom"/>
            <w:hideMark/>
          </w:tcPr>
          <w:p w14:paraId="6FD54081" w14:textId="77777777" w:rsidR="00982D7B" w:rsidRDefault="00982D7B">
            <w:pPr>
              <w:spacing w:line="240" w:lineRule="auto"/>
              <w:ind w:left="0"/>
              <w:jc w:val="center"/>
              <w:rPr>
                <w:sz w:val="20"/>
                <w:szCs w:val="20"/>
              </w:rPr>
            </w:pPr>
            <w:r>
              <w:rPr>
                <w:sz w:val="20"/>
                <w:szCs w:val="20"/>
              </w:rPr>
              <w:t>X1</w:t>
            </w:r>
          </w:p>
        </w:tc>
        <w:tc>
          <w:tcPr>
            <w:tcW w:w="1103" w:type="dxa"/>
            <w:vAlign w:val="bottom"/>
            <w:hideMark/>
          </w:tcPr>
          <w:p w14:paraId="631886C1" w14:textId="77777777" w:rsidR="00982D7B" w:rsidRDefault="00982D7B">
            <w:pPr>
              <w:spacing w:line="240" w:lineRule="auto"/>
              <w:ind w:left="0" w:right="10"/>
              <w:rPr>
                <w:sz w:val="20"/>
                <w:szCs w:val="20"/>
              </w:rPr>
            </w:pPr>
            <w:r>
              <w:rPr>
                <w:sz w:val="20"/>
                <w:szCs w:val="20"/>
              </w:rPr>
              <w:t>-5.105630</w:t>
            </w:r>
          </w:p>
        </w:tc>
        <w:tc>
          <w:tcPr>
            <w:tcW w:w="1207" w:type="dxa"/>
            <w:vAlign w:val="bottom"/>
            <w:hideMark/>
          </w:tcPr>
          <w:p w14:paraId="3EF6778D" w14:textId="77777777" w:rsidR="00982D7B" w:rsidRDefault="00982D7B">
            <w:pPr>
              <w:spacing w:line="240" w:lineRule="auto"/>
              <w:ind w:left="0" w:right="10"/>
              <w:rPr>
                <w:sz w:val="20"/>
                <w:szCs w:val="20"/>
              </w:rPr>
            </w:pPr>
            <w:r>
              <w:rPr>
                <w:sz w:val="20"/>
                <w:szCs w:val="20"/>
              </w:rPr>
              <w:t>1.434561</w:t>
            </w:r>
          </w:p>
        </w:tc>
        <w:tc>
          <w:tcPr>
            <w:tcW w:w="1208" w:type="dxa"/>
            <w:vAlign w:val="bottom"/>
            <w:hideMark/>
          </w:tcPr>
          <w:p w14:paraId="1055231C" w14:textId="77777777" w:rsidR="00982D7B" w:rsidRDefault="00982D7B">
            <w:pPr>
              <w:spacing w:line="240" w:lineRule="auto"/>
              <w:ind w:left="0" w:right="10"/>
              <w:rPr>
                <w:sz w:val="20"/>
                <w:szCs w:val="20"/>
              </w:rPr>
            </w:pPr>
            <w:r>
              <w:rPr>
                <w:sz w:val="20"/>
                <w:szCs w:val="20"/>
              </w:rPr>
              <w:t>-3.559018</w:t>
            </w:r>
          </w:p>
        </w:tc>
        <w:tc>
          <w:tcPr>
            <w:tcW w:w="997" w:type="dxa"/>
            <w:vAlign w:val="bottom"/>
            <w:hideMark/>
          </w:tcPr>
          <w:p w14:paraId="2D309635" w14:textId="77777777" w:rsidR="00982D7B" w:rsidRDefault="00982D7B">
            <w:pPr>
              <w:spacing w:line="240" w:lineRule="auto"/>
              <w:ind w:left="0" w:right="10"/>
              <w:rPr>
                <w:sz w:val="20"/>
                <w:szCs w:val="20"/>
              </w:rPr>
            </w:pPr>
            <w:r>
              <w:rPr>
                <w:sz w:val="20"/>
                <w:szCs w:val="20"/>
              </w:rPr>
              <w:t>0.0008</w:t>
            </w:r>
          </w:p>
        </w:tc>
      </w:tr>
      <w:tr w:rsidR="00982D7B" w14:paraId="2F469387" w14:textId="77777777" w:rsidTr="00982D7B">
        <w:trPr>
          <w:cantSplit/>
          <w:trHeight w:val="225"/>
          <w:tblHeader/>
          <w:jc w:val="center"/>
        </w:trPr>
        <w:tc>
          <w:tcPr>
            <w:tcW w:w="2017" w:type="dxa"/>
            <w:vAlign w:val="bottom"/>
            <w:hideMark/>
          </w:tcPr>
          <w:p w14:paraId="46D8869D" w14:textId="77777777" w:rsidR="00982D7B" w:rsidRDefault="00982D7B">
            <w:pPr>
              <w:spacing w:line="240" w:lineRule="auto"/>
              <w:ind w:left="0"/>
              <w:jc w:val="center"/>
              <w:rPr>
                <w:sz w:val="20"/>
                <w:szCs w:val="20"/>
              </w:rPr>
            </w:pPr>
            <w:r>
              <w:rPr>
                <w:sz w:val="20"/>
                <w:szCs w:val="20"/>
              </w:rPr>
              <w:t>X2</w:t>
            </w:r>
          </w:p>
        </w:tc>
        <w:tc>
          <w:tcPr>
            <w:tcW w:w="1103" w:type="dxa"/>
            <w:vAlign w:val="bottom"/>
            <w:hideMark/>
          </w:tcPr>
          <w:p w14:paraId="7BB10967" w14:textId="77777777" w:rsidR="00982D7B" w:rsidRDefault="00982D7B">
            <w:pPr>
              <w:spacing w:line="240" w:lineRule="auto"/>
              <w:ind w:left="0" w:right="10"/>
              <w:rPr>
                <w:sz w:val="20"/>
                <w:szCs w:val="20"/>
              </w:rPr>
            </w:pPr>
            <w:r>
              <w:rPr>
                <w:sz w:val="20"/>
                <w:szCs w:val="20"/>
              </w:rPr>
              <w:t>8.416766</w:t>
            </w:r>
          </w:p>
        </w:tc>
        <w:tc>
          <w:tcPr>
            <w:tcW w:w="1207" w:type="dxa"/>
            <w:vAlign w:val="bottom"/>
            <w:hideMark/>
          </w:tcPr>
          <w:p w14:paraId="51C2A27D" w14:textId="77777777" w:rsidR="00982D7B" w:rsidRDefault="00982D7B">
            <w:pPr>
              <w:spacing w:line="240" w:lineRule="auto"/>
              <w:ind w:left="0" w:right="10"/>
              <w:rPr>
                <w:sz w:val="20"/>
                <w:szCs w:val="20"/>
              </w:rPr>
            </w:pPr>
            <w:r>
              <w:rPr>
                <w:sz w:val="20"/>
                <w:szCs w:val="20"/>
              </w:rPr>
              <w:t>3.458151</w:t>
            </w:r>
          </w:p>
        </w:tc>
        <w:tc>
          <w:tcPr>
            <w:tcW w:w="1208" w:type="dxa"/>
            <w:vAlign w:val="bottom"/>
            <w:hideMark/>
          </w:tcPr>
          <w:p w14:paraId="32E068CE" w14:textId="77777777" w:rsidR="00982D7B" w:rsidRDefault="00982D7B">
            <w:pPr>
              <w:spacing w:line="240" w:lineRule="auto"/>
              <w:ind w:left="0" w:right="10"/>
              <w:rPr>
                <w:sz w:val="20"/>
                <w:szCs w:val="20"/>
              </w:rPr>
            </w:pPr>
            <w:r>
              <w:rPr>
                <w:sz w:val="20"/>
                <w:szCs w:val="20"/>
              </w:rPr>
              <w:t>2.433892</w:t>
            </w:r>
          </w:p>
        </w:tc>
        <w:tc>
          <w:tcPr>
            <w:tcW w:w="997" w:type="dxa"/>
            <w:vAlign w:val="bottom"/>
            <w:hideMark/>
          </w:tcPr>
          <w:p w14:paraId="6621870B" w14:textId="77777777" w:rsidR="00982D7B" w:rsidRDefault="00982D7B">
            <w:pPr>
              <w:spacing w:line="240" w:lineRule="auto"/>
              <w:ind w:left="0" w:right="10"/>
              <w:rPr>
                <w:sz w:val="20"/>
                <w:szCs w:val="20"/>
              </w:rPr>
            </w:pPr>
            <w:r>
              <w:rPr>
                <w:sz w:val="20"/>
                <w:szCs w:val="20"/>
              </w:rPr>
              <w:t>0.0182</w:t>
            </w:r>
          </w:p>
        </w:tc>
      </w:tr>
      <w:tr w:rsidR="00982D7B" w14:paraId="09198937" w14:textId="77777777" w:rsidTr="00982D7B">
        <w:trPr>
          <w:cantSplit/>
          <w:trHeight w:val="225"/>
          <w:tblHeader/>
          <w:jc w:val="center"/>
        </w:trPr>
        <w:tc>
          <w:tcPr>
            <w:tcW w:w="2017" w:type="dxa"/>
            <w:vAlign w:val="bottom"/>
            <w:hideMark/>
          </w:tcPr>
          <w:p w14:paraId="4196766A" w14:textId="77777777" w:rsidR="00982D7B" w:rsidRDefault="00982D7B">
            <w:pPr>
              <w:spacing w:line="240" w:lineRule="auto"/>
              <w:ind w:left="0"/>
              <w:jc w:val="center"/>
              <w:rPr>
                <w:sz w:val="20"/>
                <w:szCs w:val="20"/>
              </w:rPr>
            </w:pPr>
            <w:r>
              <w:rPr>
                <w:sz w:val="20"/>
                <w:szCs w:val="20"/>
              </w:rPr>
              <w:t>X3</w:t>
            </w:r>
          </w:p>
        </w:tc>
        <w:tc>
          <w:tcPr>
            <w:tcW w:w="1103" w:type="dxa"/>
            <w:vAlign w:val="bottom"/>
            <w:hideMark/>
          </w:tcPr>
          <w:p w14:paraId="44498837" w14:textId="77777777" w:rsidR="00982D7B" w:rsidRDefault="00982D7B">
            <w:pPr>
              <w:spacing w:line="240" w:lineRule="auto"/>
              <w:ind w:left="0" w:right="10"/>
              <w:rPr>
                <w:sz w:val="20"/>
                <w:szCs w:val="20"/>
              </w:rPr>
            </w:pPr>
            <w:r>
              <w:rPr>
                <w:sz w:val="20"/>
                <w:szCs w:val="20"/>
              </w:rPr>
              <w:t>0.335417</w:t>
            </w:r>
          </w:p>
        </w:tc>
        <w:tc>
          <w:tcPr>
            <w:tcW w:w="1207" w:type="dxa"/>
            <w:vAlign w:val="bottom"/>
            <w:hideMark/>
          </w:tcPr>
          <w:p w14:paraId="53FB794D" w14:textId="77777777" w:rsidR="00982D7B" w:rsidRDefault="00982D7B">
            <w:pPr>
              <w:spacing w:line="240" w:lineRule="auto"/>
              <w:ind w:left="0" w:right="10"/>
              <w:rPr>
                <w:sz w:val="20"/>
                <w:szCs w:val="20"/>
              </w:rPr>
            </w:pPr>
            <w:r>
              <w:rPr>
                <w:sz w:val="20"/>
                <w:szCs w:val="20"/>
              </w:rPr>
              <w:t>0.239012</w:t>
            </w:r>
          </w:p>
        </w:tc>
        <w:tc>
          <w:tcPr>
            <w:tcW w:w="1208" w:type="dxa"/>
            <w:vAlign w:val="bottom"/>
            <w:hideMark/>
          </w:tcPr>
          <w:p w14:paraId="71695836" w14:textId="77777777" w:rsidR="00982D7B" w:rsidRDefault="00982D7B">
            <w:pPr>
              <w:spacing w:line="240" w:lineRule="auto"/>
              <w:ind w:left="0" w:right="10"/>
              <w:rPr>
                <w:sz w:val="20"/>
                <w:szCs w:val="20"/>
              </w:rPr>
            </w:pPr>
            <w:r>
              <w:rPr>
                <w:sz w:val="20"/>
                <w:szCs w:val="20"/>
              </w:rPr>
              <w:t>1.403347</w:t>
            </w:r>
          </w:p>
        </w:tc>
        <w:tc>
          <w:tcPr>
            <w:tcW w:w="997" w:type="dxa"/>
            <w:vAlign w:val="bottom"/>
            <w:hideMark/>
          </w:tcPr>
          <w:p w14:paraId="7169F644" w14:textId="77777777" w:rsidR="00982D7B" w:rsidRDefault="00982D7B">
            <w:pPr>
              <w:spacing w:line="240" w:lineRule="auto"/>
              <w:ind w:left="0" w:right="10"/>
              <w:rPr>
                <w:sz w:val="20"/>
                <w:szCs w:val="20"/>
              </w:rPr>
            </w:pPr>
            <w:r>
              <w:rPr>
                <w:sz w:val="20"/>
                <w:szCs w:val="20"/>
              </w:rPr>
              <w:t>0.1660</w:t>
            </w:r>
          </w:p>
        </w:tc>
      </w:tr>
      <w:tr w:rsidR="00982D7B" w14:paraId="3033B425" w14:textId="77777777" w:rsidTr="00982D7B">
        <w:trPr>
          <w:cantSplit/>
          <w:trHeight w:val="90"/>
          <w:tblHeader/>
          <w:jc w:val="center"/>
        </w:trPr>
        <w:tc>
          <w:tcPr>
            <w:tcW w:w="2017" w:type="dxa"/>
            <w:tcBorders>
              <w:top w:val="nil"/>
              <w:left w:val="nil"/>
              <w:bottom w:val="single" w:sz="6" w:space="0" w:color="000000"/>
              <w:right w:val="nil"/>
            </w:tcBorders>
            <w:vAlign w:val="bottom"/>
          </w:tcPr>
          <w:p w14:paraId="33B1B5DC" w14:textId="77777777" w:rsidR="00982D7B" w:rsidRDefault="00982D7B">
            <w:pPr>
              <w:jc w:val="center"/>
              <w:rPr>
                <w:sz w:val="20"/>
                <w:szCs w:val="20"/>
              </w:rPr>
            </w:pPr>
          </w:p>
        </w:tc>
        <w:tc>
          <w:tcPr>
            <w:tcW w:w="1103" w:type="dxa"/>
            <w:tcBorders>
              <w:top w:val="nil"/>
              <w:left w:val="nil"/>
              <w:bottom w:val="single" w:sz="6" w:space="0" w:color="000000"/>
              <w:right w:val="nil"/>
            </w:tcBorders>
            <w:vAlign w:val="bottom"/>
          </w:tcPr>
          <w:p w14:paraId="439A7936"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1828E09D"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733DB243" w14:textId="77777777" w:rsidR="00982D7B" w:rsidRDefault="00982D7B">
            <w:pPr>
              <w:jc w:val="center"/>
              <w:rPr>
                <w:sz w:val="20"/>
                <w:szCs w:val="20"/>
              </w:rPr>
            </w:pPr>
          </w:p>
        </w:tc>
        <w:tc>
          <w:tcPr>
            <w:tcW w:w="997" w:type="dxa"/>
            <w:tcBorders>
              <w:top w:val="nil"/>
              <w:left w:val="nil"/>
              <w:bottom w:val="single" w:sz="6" w:space="0" w:color="000000"/>
              <w:right w:val="nil"/>
            </w:tcBorders>
            <w:vAlign w:val="bottom"/>
          </w:tcPr>
          <w:p w14:paraId="20EC9C45" w14:textId="77777777" w:rsidR="00982D7B" w:rsidRDefault="00982D7B">
            <w:pPr>
              <w:jc w:val="center"/>
              <w:rPr>
                <w:sz w:val="20"/>
                <w:szCs w:val="20"/>
              </w:rPr>
            </w:pPr>
          </w:p>
        </w:tc>
      </w:tr>
    </w:tbl>
    <w:p w14:paraId="4A92C84E" w14:textId="77777777" w:rsidR="00982D7B" w:rsidRDefault="00982D7B" w:rsidP="00EC66D6">
      <w:pPr>
        <w:pStyle w:val="ListParagraph"/>
        <w:ind w:firstLine="720"/>
        <w:rPr>
          <w:b/>
          <w:i/>
          <w:sz w:val="20"/>
          <w:szCs w:val="20"/>
        </w:rPr>
      </w:pPr>
      <w:r>
        <w:rPr>
          <w:b/>
          <w:i/>
          <w:sz w:val="20"/>
          <w:szCs w:val="20"/>
        </w:rPr>
        <w:t>Sumber : Bursa Efek Indonesia (Data diolah Eviews vesi 9)</w:t>
      </w:r>
    </w:p>
    <w:p w14:paraId="7C1B4282" w14:textId="77777777" w:rsidR="00982D7B" w:rsidRDefault="00982D7B" w:rsidP="00982D7B">
      <w:pPr>
        <w:pStyle w:val="ListParagraph"/>
        <w:rPr>
          <w:sz w:val="20"/>
          <w:szCs w:val="20"/>
          <w:lang w:val="en-ID"/>
        </w:rPr>
      </w:pPr>
    </w:p>
    <w:p w14:paraId="3CD35DD4" w14:textId="77777777" w:rsidR="00982D7B" w:rsidRDefault="00982D7B" w:rsidP="00982D7B">
      <w:pPr>
        <w:pStyle w:val="ListParagraph"/>
        <w:jc w:val="both"/>
        <w:rPr>
          <w:sz w:val="20"/>
          <w:szCs w:val="20"/>
        </w:rPr>
      </w:pPr>
      <w:r>
        <w:rPr>
          <w:sz w:val="20"/>
          <w:szCs w:val="20"/>
        </w:rPr>
        <w:t>Berdasarkan hasil uji regresi data panel maka dapat disusun persamaan regresi data panel sebagai berikut :</w:t>
      </w:r>
    </w:p>
    <w:p w14:paraId="13C35760" w14:textId="77777777" w:rsidR="00982D7B" w:rsidRDefault="00982D7B" w:rsidP="00982D7B">
      <w:pPr>
        <w:pStyle w:val="ListParagraph"/>
        <w:jc w:val="both"/>
        <w:rPr>
          <w:sz w:val="20"/>
          <w:szCs w:val="20"/>
        </w:rPr>
      </w:pPr>
    </w:p>
    <w:p w14:paraId="47FBAAAF" w14:textId="77777777" w:rsidR="00982D7B" w:rsidRDefault="00982D7B" w:rsidP="00982D7B">
      <w:pPr>
        <w:pStyle w:val="ListParagraph"/>
        <w:rPr>
          <w:b/>
          <w:bCs/>
          <w:sz w:val="20"/>
          <w:szCs w:val="20"/>
        </w:rPr>
      </w:pPr>
      <w:r>
        <w:rPr>
          <w:b/>
          <w:bCs/>
          <w:sz w:val="20"/>
          <w:szCs w:val="20"/>
        </w:rPr>
        <w:t>NP = 4,156274</w:t>
      </w:r>
      <w:r>
        <w:rPr>
          <w:b/>
          <w:bCs/>
          <w:sz w:val="20"/>
          <w:szCs w:val="20"/>
          <w:lang w:val="en-US"/>
        </w:rPr>
        <w:t xml:space="preserve"> - </w:t>
      </w:r>
      <w:r>
        <w:rPr>
          <w:b/>
          <w:bCs/>
          <w:sz w:val="20"/>
          <w:szCs w:val="20"/>
        </w:rPr>
        <w:t>5,105630Kpit+8,416766PROFit+0,335417Kdit+e</w:t>
      </w:r>
    </w:p>
    <w:p w14:paraId="1CCFC6E1" w14:textId="77777777" w:rsidR="00982D7B" w:rsidRDefault="00982D7B" w:rsidP="00982D7B">
      <w:pPr>
        <w:pStyle w:val="ListParagraph"/>
        <w:autoSpaceDE w:val="0"/>
        <w:autoSpaceDN w:val="0"/>
        <w:adjustRightInd w:val="0"/>
        <w:jc w:val="both"/>
        <w:rPr>
          <w:color w:val="000000"/>
          <w:sz w:val="20"/>
          <w:szCs w:val="20"/>
        </w:rPr>
      </w:pPr>
    </w:p>
    <w:p w14:paraId="6A0D6E44" w14:textId="77777777" w:rsidR="00982D7B" w:rsidRDefault="00982D7B" w:rsidP="00982D7B">
      <w:pPr>
        <w:pStyle w:val="ListParagraph"/>
        <w:jc w:val="both"/>
        <w:rPr>
          <w:sz w:val="20"/>
          <w:szCs w:val="20"/>
        </w:rPr>
      </w:pPr>
      <w:r>
        <w:rPr>
          <w:sz w:val="20"/>
          <w:szCs w:val="20"/>
        </w:rPr>
        <w:t>Persamaan regresi data panel tersebut dapat dijelaskan sebagai berikut:</w:t>
      </w:r>
    </w:p>
    <w:p w14:paraId="204C2050" w14:textId="77777777" w:rsidR="00982D7B" w:rsidRDefault="00982D7B" w:rsidP="00982D7B">
      <w:pPr>
        <w:numPr>
          <w:ilvl w:val="0"/>
          <w:numId w:val="29"/>
        </w:numPr>
        <w:suppressAutoHyphens w:val="0"/>
        <w:ind w:left="1134" w:hanging="426"/>
        <w:jc w:val="both"/>
        <w:rPr>
          <w:sz w:val="20"/>
          <w:szCs w:val="20"/>
        </w:rPr>
      </w:pPr>
      <w:r>
        <w:rPr>
          <w:color w:val="000000"/>
          <w:sz w:val="20"/>
          <w:szCs w:val="20"/>
        </w:rPr>
        <w:t>Nilai konstantsa sebesar 4,156274 dengan nilai positif berarti Nilai Perusahaan (Y) bernilai 4,156274 jika masing – masing dari variabel independen yaitu keputusan pendanaan (X</w:t>
      </w:r>
      <w:r>
        <w:rPr>
          <w:color w:val="000000"/>
          <w:sz w:val="20"/>
          <w:szCs w:val="20"/>
          <w:vertAlign w:val="subscript"/>
        </w:rPr>
        <w:t>1</w:t>
      </w:r>
      <w:r>
        <w:rPr>
          <w:color w:val="000000"/>
          <w:sz w:val="20"/>
          <w:szCs w:val="20"/>
        </w:rPr>
        <w:t>), profitabilitas (X</w:t>
      </w:r>
      <w:r>
        <w:rPr>
          <w:color w:val="000000"/>
          <w:sz w:val="20"/>
          <w:szCs w:val="20"/>
          <w:vertAlign w:val="subscript"/>
        </w:rPr>
        <w:t>2</w:t>
      </w:r>
      <w:r>
        <w:rPr>
          <w:color w:val="000000"/>
          <w:sz w:val="20"/>
          <w:szCs w:val="20"/>
        </w:rPr>
        <w:t>) dan kebijakan deviden (X</w:t>
      </w:r>
      <w:r>
        <w:rPr>
          <w:color w:val="000000"/>
          <w:sz w:val="20"/>
          <w:szCs w:val="20"/>
          <w:vertAlign w:val="subscript"/>
        </w:rPr>
        <w:t>3</w:t>
      </w:r>
      <w:r>
        <w:rPr>
          <w:color w:val="000000"/>
          <w:sz w:val="20"/>
          <w:szCs w:val="20"/>
        </w:rPr>
        <w:t>) bernilai 0.</w:t>
      </w:r>
    </w:p>
    <w:p w14:paraId="23806F56" w14:textId="3AB48007" w:rsidR="00982D7B" w:rsidRDefault="00982D7B" w:rsidP="00982D7B">
      <w:pPr>
        <w:numPr>
          <w:ilvl w:val="0"/>
          <w:numId w:val="29"/>
        </w:numPr>
        <w:suppressAutoHyphens w:val="0"/>
        <w:ind w:left="1134" w:hanging="426"/>
        <w:jc w:val="both"/>
        <w:rPr>
          <w:sz w:val="20"/>
          <w:szCs w:val="20"/>
        </w:rPr>
      </w:pPr>
      <w:r>
        <w:rPr>
          <w:color w:val="000000"/>
          <w:sz w:val="20"/>
          <w:szCs w:val="20"/>
        </w:rPr>
        <w:t>Nilai koefisien keputusan pendanaan (X</w:t>
      </w:r>
      <w:r>
        <w:rPr>
          <w:color w:val="000000"/>
          <w:sz w:val="20"/>
          <w:szCs w:val="20"/>
          <w:vertAlign w:val="subscript"/>
        </w:rPr>
        <w:t>1</w:t>
      </w:r>
      <w:r>
        <w:rPr>
          <w:color w:val="000000"/>
          <w:sz w:val="20"/>
          <w:szCs w:val="20"/>
        </w:rPr>
        <w:t>) yaitu sebesar -5,105630 bertanda negatif yang berarti apabila terjadi kenaikan variabel keputusan pendanaan sebesar 1 maka akan menyebabkan penurunan nilai keputusan pendanaan sebesar -5,105630 dan sebaliknya apabila terjadi penurunan variabel keputusan pendanaan sebesar 1 maka akan mengakibatkan kenaikan nilai pada variabel keputusan pendanaan sebesar -5,105630</w:t>
      </w:r>
      <w:r w:rsidR="00E500D5">
        <w:rPr>
          <w:color w:val="000000"/>
          <w:sz w:val="20"/>
          <w:szCs w:val="20"/>
          <w:lang w:val="en-US"/>
        </w:rPr>
        <w:t xml:space="preserve"> </w:t>
      </w:r>
      <w:proofErr w:type="spellStart"/>
      <w:r>
        <w:rPr>
          <w:color w:val="000000"/>
          <w:sz w:val="20"/>
          <w:szCs w:val="20"/>
          <w:lang w:val="en-US"/>
        </w:rPr>
        <w:t>dengan</w:t>
      </w:r>
      <w:proofErr w:type="spellEnd"/>
      <w:r w:rsidR="00E500D5">
        <w:rPr>
          <w:color w:val="000000"/>
          <w:sz w:val="20"/>
          <w:szCs w:val="20"/>
          <w:lang w:val="en-US"/>
        </w:rPr>
        <w:t xml:space="preserve"> </w:t>
      </w:r>
      <w:proofErr w:type="spellStart"/>
      <w:r>
        <w:rPr>
          <w:color w:val="000000"/>
          <w:sz w:val="20"/>
          <w:szCs w:val="20"/>
          <w:lang w:val="en-US"/>
        </w:rPr>
        <w:t>asumsi</w:t>
      </w:r>
      <w:proofErr w:type="spellEnd"/>
      <w:r w:rsidR="00E500D5">
        <w:rPr>
          <w:color w:val="000000"/>
          <w:sz w:val="20"/>
          <w:szCs w:val="20"/>
          <w:lang w:val="en-US"/>
        </w:rPr>
        <w:t xml:space="preserve"> </w:t>
      </w:r>
      <w:proofErr w:type="spellStart"/>
      <w:r>
        <w:rPr>
          <w:color w:val="000000"/>
          <w:sz w:val="20"/>
          <w:szCs w:val="20"/>
          <w:lang w:val="en-US"/>
        </w:rPr>
        <w:t>bahwa</w:t>
      </w:r>
      <w:proofErr w:type="spellEnd"/>
      <w:r w:rsidR="00E500D5">
        <w:rPr>
          <w:color w:val="000000"/>
          <w:sz w:val="20"/>
          <w:szCs w:val="20"/>
          <w:lang w:val="en-US"/>
        </w:rPr>
        <w:t xml:space="preserve"> </w:t>
      </w:r>
      <w:proofErr w:type="spellStart"/>
      <w:r>
        <w:rPr>
          <w:color w:val="000000"/>
          <w:sz w:val="20"/>
          <w:szCs w:val="20"/>
          <w:lang w:val="en-US"/>
        </w:rPr>
        <w:t>Profitabilitas</w:t>
      </w:r>
      <w:proofErr w:type="spellEnd"/>
      <w:r>
        <w:rPr>
          <w:color w:val="000000"/>
          <w:sz w:val="20"/>
          <w:szCs w:val="20"/>
        </w:rPr>
        <w:t>(X</w:t>
      </w:r>
      <w:r>
        <w:rPr>
          <w:color w:val="000000"/>
          <w:sz w:val="20"/>
          <w:szCs w:val="20"/>
          <w:vertAlign w:val="subscript"/>
        </w:rPr>
        <w:t>2</w:t>
      </w:r>
      <w:r>
        <w:rPr>
          <w:color w:val="000000"/>
          <w:sz w:val="20"/>
          <w:szCs w:val="20"/>
        </w:rPr>
        <w:t>)</w:t>
      </w:r>
      <w:r>
        <w:rPr>
          <w:color w:val="000000"/>
          <w:sz w:val="20"/>
          <w:szCs w:val="20"/>
          <w:lang w:val="en-US"/>
        </w:rPr>
        <w:t xml:space="preserve"> dan K</w:t>
      </w:r>
      <w:r>
        <w:rPr>
          <w:color w:val="000000"/>
          <w:sz w:val="20"/>
          <w:szCs w:val="20"/>
        </w:rPr>
        <w:t xml:space="preserve">ebijakan </w:t>
      </w:r>
      <w:r>
        <w:rPr>
          <w:color w:val="000000"/>
          <w:sz w:val="20"/>
          <w:szCs w:val="20"/>
          <w:lang w:val="en-US"/>
        </w:rPr>
        <w:t>D</w:t>
      </w:r>
      <w:r>
        <w:rPr>
          <w:color w:val="000000"/>
          <w:sz w:val="20"/>
          <w:szCs w:val="20"/>
        </w:rPr>
        <w:t>eviden (X</w:t>
      </w:r>
      <w:r>
        <w:rPr>
          <w:color w:val="000000"/>
          <w:sz w:val="20"/>
          <w:szCs w:val="20"/>
          <w:vertAlign w:val="subscript"/>
        </w:rPr>
        <w:t>3</w:t>
      </w:r>
      <w:r>
        <w:rPr>
          <w:color w:val="000000"/>
          <w:sz w:val="20"/>
          <w:szCs w:val="20"/>
        </w:rPr>
        <w:t>)</w:t>
      </w:r>
      <w:r w:rsidR="0087460A">
        <w:rPr>
          <w:color w:val="000000"/>
          <w:sz w:val="20"/>
          <w:szCs w:val="20"/>
          <w:lang w:val="en-US"/>
        </w:rPr>
        <w:t xml:space="preserve"> </w:t>
      </w:r>
      <w:proofErr w:type="spellStart"/>
      <w:r>
        <w:rPr>
          <w:color w:val="000000"/>
          <w:sz w:val="20"/>
          <w:szCs w:val="20"/>
          <w:lang w:val="en-US"/>
        </w:rPr>
        <w:t>adalah</w:t>
      </w:r>
      <w:proofErr w:type="spellEnd"/>
      <w:r w:rsidR="00E500D5">
        <w:rPr>
          <w:color w:val="000000"/>
          <w:sz w:val="20"/>
          <w:szCs w:val="20"/>
          <w:lang w:val="en-US"/>
        </w:rPr>
        <w:t xml:space="preserve"> </w:t>
      </w:r>
      <w:proofErr w:type="spellStart"/>
      <w:r>
        <w:rPr>
          <w:color w:val="000000"/>
          <w:sz w:val="20"/>
          <w:szCs w:val="20"/>
          <w:lang w:val="en-US"/>
        </w:rPr>
        <w:t>konstan</w:t>
      </w:r>
      <w:proofErr w:type="spellEnd"/>
      <w:r>
        <w:rPr>
          <w:color w:val="000000"/>
          <w:sz w:val="20"/>
          <w:szCs w:val="20"/>
          <w:lang w:val="en-US"/>
        </w:rPr>
        <w:t>.</w:t>
      </w:r>
    </w:p>
    <w:p w14:paraId="113BFAA8" w14:textId="77777777" w:rsidR="00982D7B" w:rsidRDefault="00982D7B" w:rsidP="00982D7B">
      <w:pPr>
        <w:numPr>
          <w:ilvl w:val="0"/>
          <w:numId w:val="29"/>
        </w:numPr>
        <w:suppressAutoHyphens w:val="0"/>
        <w:ind w:left="1134" w:hanging="426"/>
        <w:jc w:val="both"/>
        <w:rPr>
          <w:sz w:val="20"/>
          <w:szCs w:val="20"/>
        </w:rPr>
      </w:pPr>
      <w:r>
        <w:rPr>
          <w:color w:val="000000"/>
          <w:sz w:val="20"/>
          <w:szCs w:val="20"/>
        </w:rPr>
        <w:t>Nilai koefisien profitabilitas (X</w:t>
      </w:r>
      <w:r>
        <w:rPr>
          <w:color w:val="000000"/>
          <w:sz w:val="20"/>
          <w:szCs w:val="20"/>
          <w:vertAlign w:val="subscript"/>
        </w:rPr>
        <w:t>2</w:t>
      </w:r>
      <w:r>
        <w:rPr>
          <w:color w:val="000000"/>
          <w:sz w:val="20"/>
          <w:szCs w:val="20"/>
        </w:rPr>
        <w:t>) yaitu sebesar 8,416766 bertanda positif yang berarti apabila terjadi kenaikan pada variabel profitabilitas sebesar 1 maka akan menyebabkan kenaikan profitabilitas sebesar 8,416766 begitu juga sebaliknya jika terjadi penurunan pada profitabilitas sebesar 1 maka akan menyebabkan penuruan profitabilitas sebesar 8,416766.</w:t>
      </w:r>
    </w:p>
    <w:p w14:paraId="26F75A05" w14:textId="41D9B7B4" w:rsidR="00982D7B" w:rsidRPr="002B75E2" w:rsidRDefault="00982D7B" w:rsidP="002B75E2">
      <w:pPr>
        <w:numPr>
          <w:ilvl w:val="0"/>
          <w:numId w:val="29"/>
        </w:numPr>
        <w:suppressAutoHyphens w:val="0"/>
        <w:ind w:left="1134" w:hanging="426"/>
        <w:jc w:val="both"/>
        <w:rPr>
          <w:sz w:val="20"/>
          <w:szCs w:val="20"/>
        </w:rPr>
      </w:pPr>
      <w:r>
        <w:rPr>
          <w:color w:val="000000"/>
          <w:sz w:val="20"/>
          <w:szCs w:val="20"/>
        </w:rPr>
        <w:t>Nilai keofisien kebijakan deviden (X</w:t>
      </w:r>
      <w:r>
        <w:rPr>
          <w:color w:val="000000"/>
          <w:sz w:val="20"/>
          <w:szCs w:val="20"/>
          <w:vertAlign w:val="subscript"/>
        </w:rPr>
        <w:t>3</w:t>
      </w:r>
      <w:r>
        <w:rPr>
          <w:color w:val="000000"/>
          <w:sz w:val="20"/>
          <w:szCs w:val="20"/>
        </w:rPr>
        <w:t>) yaitu sebesar 0,335417 bertanda positif yang berarti bila terjadi kenaikan kebijakan deviden sebesar 1 maka menyebabkan kenaikan pada profitabilitas sebesar 0,335417 sedangkan jika terjadi penurunan sebesar 1 pada profitabilitas maka akan menyebabkan penurunan profitabilitas sebesar 0,335417.</w:t>
      </w:r>
    </w:p>
    <w:p w14:paraId="7A454775" w14:textId="77777777" w:rsidR="00982D7B" w:rsidRDefault="00982D7B" w:rsidP="00982D7B">
      <w:pPr>
        <w:pStyle w:val="ListParagraph"/>
        <w:rPr>
          <w:sz w:val="20"/>
          <w:szCs w:val="20"/>
          <w:lang w:val="en-ID"/>
        </w:rPr>
      </w:pPr>
    </w:p>
    <w:p w14:paraId="4ED344F2" w14:textId="77777777" w:rsidR="00982D7B" w:rsidRDefault="00982D7B" w:rsidP="00982D7B">
      <w:pPr>
        <w:pStyle w:val="ListParagraph"/>
        <w:numPr>
          <w:ilvl w:val="0"/>
          <w:numId w:val="26"/>
        </w:numPr>
        <w:rPr>
          <w:b/>
          <w:sz w:val="20"/>
          <w:szCs w:val="20"/>
          <w:lang w:val="en-ID"/>
        </w:rPr>
      </w:pPr>
      <w:r>
        <w:rPr>
          <w:b/>
          <w:sz w:val="20"/>
          <w:szCs w:val="20"/>
          <w:lang w:val="en-ID"/>
        </w:rPr>
        <w:t xml:space="preserve">Uji </w:t>
      </w:r>
      <w:proofErr w:type="spellStart"/>
      <w:r>
        <w:rPr>
          <w:b/>
          <w:sz w:val="20"/>
          <w:szCs w:val="20"/>
          <w:lang w:val="en-ID"/>
        </w:rPr>
        <w:t>Hipotesis</w:t>
      </w:r>
      <w:proofErr w:type="spellEnd"/>
    </w:p>
    <w:p w14:paraId="1A08D20E" w14:textId="77777777" w:rsidR="00982D7B" w:rsidRDefault="00982D7B" w:rsidP="00982D7B">
      <w:pPr>
        <w:pStyle w:val="ListParagraph"/>
        <w:rPr>
          <w:b/>
          <w:sz w:val="20"/>
          <w:szCs w:val="20"/>
          <w:lang w:val="en-ID"/>
        </w:rPr>
      </w:pPr>
    </w:p>
    <w:p w14:paraId="5F6F2A44" w14:textId="77777777" w:rsidR="00982D7B" w:rsidRDefault="00982D7B" w:rsidP="00982D7B">
      <w:pPr>
        <w:pStyle w:val="ListParagraph"/>
        <w:numPr>
          <w:ilvl w:val="0"/>
          <w:numId w:val="30"/>
        </w:numPr>
        <w:rPr>
          <w:b/>
          <w:sz w:val="20"/>
          <w:szCs w:val="20"/>
          <w:lang w:val="en-ID"/>
        </w:rPr>
      </w:pPr>
      <w:r>
        <w:rPr>
          <w:b/>
          <w:color w:val="000000"/>
          <w:sz w:val="20"/>
          <w:szCs w:val="20"/>
        </w:rPr>
        <w:t>Uji Parsial (Uji t)</w:t>
      </w:r>
    </w:p>
    <w:p w14:paraId="46B561F9" w14:textId="77777777" w:rsidR="00982D7B" w:rsidRDefault="00982D7B" w:rsidP="00982D7B">
      <w:pPr>
        <w:pStyle w:val="ListParagraph"/>
        <w:ind w:left="1080"/>
        <w:rPr>
          <w:b/>
          <w:sz w:val="20"/>
          <w:szCs w:val="20"/>
          <w:lang w:val="en-ID"/>
        </w:rPr>
      </w:pPr>
    </w:p>
    <w:p w14:paraId="377C5D2E" w14:textId="77777777" w:rsidR="00982D7B" w:rsidRDefault="00982D7B" w:rsidP="00982D7B">
      <w:pPr>
        <w:pStyle w:val="StyleTabel"/>
        <w:rPr>
          <w:color w:val="000000"/>
          <w:sz w:val="20"/>
          <w:szCs w:val="20"/>
        </w:rPr>
      </w:pPr>
      <w:r>
        <w:rPr>
          <w:sz w:val="20"/>
          <w:szCs w:val="20"/>
        </w:rPr>
        <w:t xml:space="preserve">Tabel 10 Hasil </w:t>
      </w:r>
      <w:r>
        <w:rPr>
          <w:color w:val="000000"/>
          <w:sz w:val="20"/>
          <w:szCs w:val="20"/>
        </w:rPr>
        <w:t>Uji Parsial (Uji t)</w:t>
      </w:r>
    </w:p>
    <w:tbl>
      <w:tblPr>
        <w:tblStyle w:val="3"/>
        <w:tblW w:w="6525" w:type="dxa"/>
        <w:jc w:val="center"/>
        <w:tblInd w:w="0" w:type="dxa"/>
        <w:tblLayout w:type="fixed"/>
        <w:tblLook w:val="0400" w:firstRow="0" w:lastRow="0" w:firstColumn="0" w:lastColumn="0" w:noHBand="0" w:noVBand="1"/>
      </w:tblPr>
      <w:tblGrid>
        <w:gridCol w:w="2014"/>
        <w:gridCol w:w="1102"/>
        <w:gridCol w:w="1206"/>
        <w:gridCol w:w="1207"/>
        <w:gridCol w:w="996"/>
      </w:tblGrid>
      <w:tr w:rsidR="00982D7B" w14:paraId="7D7189D0" w14:textId="77777777" w:rsidTr="00982D7B">
        <w:trPr>
          <w:cantSplit/>
          <w:trHeight w:val="135"/>
          <w:tblHeader/>
          <w:jc w:val="center"/>
        </w:trPr>
        <w:tc>
          <w:tcPr>
            <w:tcW w:w="2017" w:type="dxa"/>
            <w:tcBorders>
              <w:top w:val="nil"/>
              <w:left w:val="nil"/>
              <w:bottom w:val="single" w:sz="4" w:space="0" w:color="auto"/>
              <w:right w:val="nil"/>
            </w:tcBorders>
            <w:vAlign w:val="bottom"/>
          </w:tcPr>
          <w:p w14:paraId="390F91BE" w14:textId="77777777" w:rsidR="00982D7B" w:rsidRDefault="00982D7B">
            <w:pPr>
              <w:jc w:val="center"/>
              <w:rPr>
                <w:sz w:val="20"/>
                <w:szCs w:val="20"/>
              </w:rPr>
            </w:pPr>
          </w:p>
        </w:tc>
        <w:tc>
          <w:tcPr>
            <w:tcW w:w="1103" w:type="dxa"/>
            <w:tcBorders>
              <w:top w:val="nil"/>
              <w:left w:val="nil"/>
              <w:bottom w:val="single" w:sz="4" w:space="0" w:color="auto"/>
              <w:right w:val="nil"/>
            </w:tcBorders>
            <w:vAlign w:val="bottom"/>
          </w:tcPr>
          <w:p w14:paraId="2556EC4F" w14:textId="77777777" w:rsidR="00982D7B" w:rsidRDefault="00982D7B">
            <w:pPr>
              <w:rPr>
                <w:sz w:val="20"/>
                <w:szCs w:val="20"/>
              </w:rPr>
            </w:pPr>
          </w:p>
        </w:tc>
        <w:tc>
          <w:tcPr>
            <w:tcW w:w="1207" w:type="dxa"/>
            <w:tcBorders>
              <w:top w:val="nil"/>
              <w:left w:val="nil"/>
              <w:bottom w:val="single" w:sz="4" w:space="0" w:color="auto"/>
              <w:right w:val="nil"/>
            </w:tcBorders>
            <w:vAlign w:val="bottom"/>
          </w:tcPr>
          <w:p w14:paraId="12B454B7" w14:textId="77777777" w:rsidR="00982D7B" w:rsidRDefault="00982D7B">
            <w:pPr>
              <w:jc w:val="center"/>
              <w:rPr>
                <w:sz w:val="20"/>
                <w:szCs w:val="20"/>
              </w:rPr>
            </w:pPr>
          </w:p>
        </w:tc>
        <w:tc>
          <w:tcPr>
            <w:tcW w:w="1208" w:type="dxa"/>
            <w:tcBorders>
              <w:top w:val="nil"/>
              <w:left w:val="nil"/>
              <w:bottom w:val="single" w:sz="4" w:space="0" w:color="auto"/>
              <w:right w:val="nil"/>
            </w:tcBorders>
            <w:vAlign w:val="bottom"/>
          </w:tcPr>
          <w:p w14:paraId="2B22A4EF" w14:textId="77777777" w:rsidR="00982D7B" w:rsidRDefault="00982D7B">
            <w:pPr>
              <w:jc w:val="center"/>
              <w:rPr>
                <w:sz w:val="20"/>
                <w:szCs w:val="20"/>
              </w:rPr>
            </w:pPr>
          </w:p>
        </w:tc>
        <w:tc>
          <w:tcPr>
            <w:tcW w:w="997" w:type="dxa"/>
            <w:tcBorders>
              <w:top w:val="nil"/>
              <w:left w:val="nil"/>
              <w:bottom w:val="single" w:sz="4" w:space="0" w:color="auto"/>
              <w:right w:val="nil"/>
            </w:tcBorders>
            <w:vAlign w:val="bottom"/>
          </w:tcPr>
          <w:p w14:paraId="6B1E1DFE" w14:textId="77777777" w:rsidR="00982D7B" w:rsidRDefault="00982D7B">
            <w:pPr>
              <w:jc w:val="center"/>
              <w:rPr>
                <w:sz w:val="20"/>
                <w:szCs w:val="20"/>
              </w:rPr>
            </w:pPr>
          </w:p>
        </w:tc>
      </w:tr>
      <w:tr w:rsidR="00982D7B" w14:paraId="487F81EE" w14:textId="77777777" w:rsidTr="00982D7B">
        <w:trPr>
          <w:cantSplit/>
          <w:trHeight w:val="225"/>
          <w:tblHeader/>
          <w:jc w:val="center"/>
        </w:trPr>
        <w:tc>
          <w:tcPr>
            <w:tcW w:w="2017" w:type="dxa"/>
            <w:tcBorders>
              <w:top w:val="single" w:sz="4" w:space="0" w:color="auto"/>
              <w:left w:val="nil"/>
              <w:bottom w:val="nil"/>
              <w:right w:val="nil"/>
            </w:tcBorders>
            <w:vAlign w:val="bottom"/>
            <w:hideMark/>
          </w:tcPr>
          <w:p w14:paraId="07C0EA2D" w14:textId="77777777" w:rsidR="00982D7B" w:rsidRDefault="00982D7B">
            <w:pPr>
              <w:spacing w:line="240" w:lineRule="auto"/>
              <w:ind w:left="0"/>
              <w:jc w:val="center"/>
              <w:rPr>
                <w:sz w:val="20"/>
                <w:szCs w:val="20"/>
              </w:rPr>
            </w:pPr>
            <w:r>
              <w:rPr>
                <w:sz w:val="20"/>
                <w:szCs w:val="20"/>
              </w:rPr>
              <w:t>Variable</w:t>
            </w:r>
          </w:p>
        </w:tc>
        <w:tc>
          <w:tcPr>
            <w:tcW w:w="1103" w:type="dxa"/>
            <w:tcBorders>
              <w:top w:val="single" w:sz="4" w:space="0" w:color="auto"/>
              <w:left w:val="nil"/>
              <w:bottom w:val="nil"/>
              <w:right w:val="nil"/>
            </w:tcBorders>
            <w:vAlign w:val="bottom"/>
            <w:hideMark/>
          </w:tcPr>
          <w:p w14:paraId="0EE46C55" w14:textId="77777777" w:rsidR="00982D7B" w:rsidRDefault="00982D7B">
            <w:pPr>
              <w:spacing w:line="240" w:lineRule="auto"/>
              <w:ind w:left="0" w:right="10"/>
              <w:rPr>
                <w:sz w:val="20"/>
                <w:szCs w:val="20"/>
              </w:rPr>
            </w:pPr>
            <w:r>
              <w:rPr>
                <w:sz w:val="20"/>
                <w:szCs w:val="20"/>
              </w:rPr>
              <w:t>Coefficient</w:t>
            </w:r>
          </w:p>
        </w:tc>
        <w:tc>
          <w:tcPr>
            <w:tcW w:w="1207" w:type="dxa"/>
            <w:tcBorders>
              <w:top w:val="single" w:sz="4" w:space="0" w:color="auto"/>
              <w:left w:val="nil"/>
              <w:bottom w:val="nil"/>
              <w:right w:val="nil"/>
            </w:tcBorders>
            <w:vAlign w:val="bottom"/>
            <w:hideMark/>
          </w:tcPr>
          <w:p w14:paraId="6C1CC441" w14:textId="77777777" w:rsidR="00982D7B" w:rsidRDefault="00982D7B">
            <w:pPr>
              <w:spacing w:line="240" w:lineRule="auto"/>
              <w:ind w:left="0" w:right="10"/>
              <w:rPr>
                <w:sz w:val="20"/>
                <w:szCs w:val="20"/>
              </w:rPr>
            </w:pPr>
            <w:r>
              <w:rPr>
                <w:sz w:val="20"/>
                <w:szCs w:val="20"/>
              </w:rPr>
              <w:t>Std. Error</w:t>
            </w:r>
          </w:p>
        </w:tc>
        <w:tc>
          <w:tcPr>
            <w:tcW w:w="1208" w:type="dxa"/>
            <w:tcBorders>
              <w:top w:val="single" w:sz="4" w:space="0" w:color="auto"/>
              <w:left w:val="nil"/>
              <w:bottom w:val="nil"/>
              <w:right w:val="nil"/>
            </w:tcBorders>
            <w:vAlign w:val="bottom"/>
            <w:hideMark/>
          </w:tcPr>
          <w:p w14:paraId="26A1E77A" w14:textId="77777777" w:rsidR="00982D7B" w:rsidRDefault="00982D7B">
            <w:pPr>
              <w:spacing w:line="240" w:lineRule="auto"/>
              <w:ind w:left="0" w:right="10"/>
              <w:rPr>
                <w:sz w:val="20"/>
                <w:szCs w:val="20"/>
              </w:rPr>
            </w:pPr>
            <w:r>
              <w:rPr>
                <w:sz w:val="20"/>
                <w:szCs w:val="20"/>
              </w:rPr>
              <w:t>t-Statistic</w:t>
            </w:r>
          </w:p>
        </w:tc>
        <w:tc>
          <w:tcPr>
            <w:tcW w:w="997" w:type="dxa"/>
            <w:tcBorders>
              <w:top w:val="single" w:sz="4" w:space="0" w:color="auto"/>
              <w:left w:val="nil"/>
              <w:bottom w:val="nil"/>
              <w:right w:val="nil"/>
            </w:tcBorders>
            <w:vAlign w:val="bottom"/>
            <w:hideMark/>
          </w:tcPr>
          <w:p w14:paraId="2C3A0285" w14:textId="77777777" w:rsidR="00982D7B" w:rsidRDefault="00982D7B">
            <w:pPr>
              <w:spacing w:line="240" w:lineRule="auto"/>
              <w:ind w:left="0" w:right="10"/>
              <w:rPr>
                <w:sz w:val="20"/>
                <w:szCs w:val="20"/>
              </w:rPr>
            </w:pPr>
            <w:r>
              <w:rPr>
                <w:sz w:val="20"/>
                <w:szCs w:val="20"/>
              </w:rPr>
              <w:t>Prob.  </w:t>
            </w:r>
          </w:p>
        </w:tc>
      </w:tr>
      <w:tr w:rsidR="00982D7B" w14:paraId="55DA4773" w14:textId="77777777" w:rsidTr="00982D7B">
        <w:trPr>
          <w:cantSplit/>
          <w:trHeight w:val="90"/>
          <w:tblHeader/>
          <w:jc w:val="center"/>
        </w:trPr>
        <w:tc>
          <w:tcPr>
            <w:tcW w:w="2017" w:type="dxa"/>
            <w:tcBorders>
              <w:top w:val="nil"/>
              <w:left w:val="nil"/>
              <w:bottom w:val="single" w:sz="6" w:space="0" w:color="000000"/>
              <w:right w:val="nil"/>
            </w:tcBorders>
            <w:vAlign w:val="bottom"/>
          </w:tcPr>
          <w:p w14:paraId="5EA86A97" w14:textId="77777777" w:rsidR="00982D7B" w:rsidRDefault="00982D7B">
            <w:pPr>
              <w:jc w:val="center"/>
              <w:rPr>
                <w:sz w:val="20"/>
                <w:szCs w:val="20"/>
              </w:rPr>
            </w:pPr>
          </w:p>
        </w:tc>
        <w:tc>
          <w:tcPr>
            <w:tcW w:w="1103" w:type="dxa"/>
            <w:tcBorders>
              <w:top w:val="nil"/>
              <w:left w:val="nil"/>
              <w:bottom w:val="single" w:sz="6" w:space="0" w:color="000000"/>
              <w:right w:val="nil"/>
            </w:tcBorders>
            <w:vAlign w:val="bottom"/>
          </w:tcPr>
          <w:p w14:paraId="7E0E089B"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7B6D15C5"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22E92353" w14:textId="77777777" w:rsidR="00982D7B" w:rsidRDefault="00982D7B">
            <w:pPr>
              <w:jc w:val="center"/>
              <w:rPr>
                <w:sz w:val="20"/>
                <w:szCs w:val="20"/>
              </w:rPr>
            </w:pPr>
          </w:p>
        </w:tc>
        <w:tc>
          <w:tcPr>
            <w:tcW w:w="997" w:type="dxa"/>
            <w:tcBorders>
              <w:top w:val="nil"/>
              <w:left w:val="nil"/>
              <w:bottom w:val="single" w:sz="6" w:space="0" w:color="000000"/>
              <w:right w:val="nil"/>
            </w:tcBorders>
            <w:vAlign w:val="bottom"/>
          </w:tcPr>
          <w:p w14:paraId="64FCEB43" w14:textId="77777777" w:rsidR="00982D7B" w:rsidRDefault="00982D7B">
            <w:pPr>
              <w:jc w:val="center"/>
              <w:rPr>
                <w:sz w:val="20"/>
                <w:szCs w:val="20"/>
              </w:rPr>
            </w:pPr>
          </w:p>
        </w:tc>
      </w:tr>
      <w:tr w:rsidR="00982D7B" w14:paraId="49842A6F" w14:textId="77777777" w:rsidTr="00982D7B">
        <w:trPr>
          <w:cantSplit/>
          <w:trHeight w:val="135"/>
          <w:tblHeader/>
          <w:jc w:val="center"/>
        </w:trPr>
        <w:tc>
          <w:tcPr>
            <w:tcW w:w="2017" w:type="dxa"/>
            <w:vAlign w:val="bottom"/>
          </w:tcPr>
          <w:p w14:paraId="31F3E603" w14:textId="77777777" w:rsidR="00982D7B" w:rsidRDefault="00982D7B">
            <w:pPr>
              <w:jc w:val="center"/>
              <w:rPr>
                <w:sz w:val="20"/>
                <w:szCs w:val="20"/>
              </w:rPr>
            </w:pPr>
          </w:p>
        </w:tc>
        <w:tc>
          <w:tcPr>
            <w:tcW w:w="1103" w:type="dxa"/>
            <w:vAlign w:val="bottom"/>
          </w:tcPr>
          <w:p w14:paraId="74CBD5C2" w14:textId="77777777" w:rsidR="00982D7B" w:rsidRDefault="00982D7B">
            <w:pPr>
              <w:jc w:val="center"/>
              <w:rPr>
                <w:sz w:val="20"/>
                <w:szCs w:val="20"/>
              </w:rPr>
            </w:pPr>
          </w:p>
        </w:tc>
        <w:tc>
          <w:tcPr>
            <w:tcW w:w="1207" w:type="dxa"/>
            <w:vAlign w:val="bottom"/>
          </w:tcPr>
          <w:p w14:paraId="4AD4570E" w14:textId="77777777" w:rsidR="00982D7B" w:rsidRDefault="00982D7B">
            <w:pPr>
              <w:jc w:val="center"/>
              <w:rPr>
                <w:sz w:val="20"/>
                <w:szCs w:val="20"/>
              </w:rPr>
            </w:pPr>
          </w:p>
        </w:tc>
        <w:tc>
          <w:tcPr>
            <w:tcW w:w="1208" w:type="dxa"/>
            <w:vAlign w:val="bottom"/>
          </w:tcPr>
          <w:p w14:paraId="4F1C9D5C" w14:textId="77777777" w:rsidR="00982D7B" w:rsidRDefault="00982D7B">
            <w:pPr>
              <w:jc w:val="center"/>
              <w:rPr>
                <w:sz w:val="20"/>
                <w:szCs w:val="20"/>
              </w:rPr>
            </w:pPr>
          </w:p>
        </w:tc>
        <w:tc>
          <w:tcPr>
            <w:tcW w:w="997" w:type="dxa"/>
            <w:vAlign w:val="bottom"/>
          </w:tcPr>
          <w:p w14:paraId="17CDB422" w14:textId="77777777" w:rsidR="00982D7B" w:rsidRDefault="00982D7B">
            <w:pPr>
              <w:jc w:val="center"/>
              <w:rPr>
                <w:sz w:val="20"/>
                <w:szCs w:val="20"/>
              </w:rPr>
            </w:pPr>
          </w:p>
        </w:tc>
      </w:tr>
      <w:tr w:rsidR="00982D7B" w14:paraId="5D7B82CA" w14:textId="77777777" w:rsidTr="00982D7B">
        <w:trPr>
          <w:cantSplit/>
          <w:trHeight w:val="225"/>
          <w:tblHeader/>
          <w:jc w:val="center"/>
        </w:trPr>
        <w:tc>
          <w:tcPr>
            <w:tcW w:w="2017" w:type="dxa"/>
            <w:vAlign w:val="bottom"/>
            <w:hideMark/>
          </w:tcPr>
          <w:p w14:paraId="6E5CB2FF" w14:textId="77777777" w:rsidR="00982D7B" w:rsidRDefault="00982D7B">
            <w:pPr>
              <w:spacing w:line="240" w:lineRule="auto"/>
              <w:ind w:left="0"/>
              <w:jc w:val="center"/>
              <w:rPr>
                <w:sz w:val="20"/>
                <w:szCs w:val="20"/>
              </w:rPr>
            </w:pPr>
            <w:r>
              <w:rPr>
                <w:sz w:val="20"/>
                <w:szCs w:val="20"/>
              </w:rPr>
              <w:t>C</w:t>
            </w:r>
          </w:p>
        </w:tc>
        <w:tc>
          <w:tcPr>
            <w:tcW w:w="1103" w:type="dxa"/>
            <w:vAlign w:val="bottom"/>
            <w:hideMark/>
          </w:tcPr>
          <w:p w14:paraId="754BD632" w14:textId="77777777" w:rsidR="00982D7B" w:rsidRDefault="00982D7B">
            <w:pPr>
              <w:spacing w:line="240" w:lineRule="auto"/>
              <w:ind w:left="0" w:right="10"/>
              <w:rPr>
                <w:sz w:val="20"/>
                <w:szCs w:val="20"/>
              </w:rPr>
            </w:pPr>
            <w:r>
              <w:rPr>
                <w:sz w:val="20"/>
                <w:szCs w:val="20"/>
              </w:rPr>
              <w:t>4.156274</w:t>
            </w:r>
          </w:p>
        </w:tc>
        <w:tc>
          <w:tcPr>
            <w:tcW w:w="1207" w:type="dxa"/>
            <w:vAlign w:val="bottom"/>
            <w:hideMark/>
          </w:tcPr>
          <w:p w14:paraId="79653C37" w14:textId="77777777" w:rsidR="00982D7B" w:rsidRDefault="00982D7B">
            <w:pPr>
              <w:spacing w:line="240" w:lineRule="auto"/>
              <w:ind w:left="0" w:right="10"/>
              <w:rPr>
                <w:sz w:val="20"/>
                <w:szCs w:val="20"/>
              </w:rPr>
            </w:pPr>
            <w:r>
              <w:rPr>
                <w:sz w:val="20"/>
                <w:szCs w:val="20"/>
              </w:rPr>
              <w:t>1.059215</w:t>
            </w:r>
          </w:p>
        </w:tc>
        <w:tc>
          <w:tcPr>
            <w:tcW w:w="1208" w:type="dxa"/>
            <w:vAlign w:val="bottom"/>
            <w:hideMark/>
          </w:tcPr>
          <w:p w14:paraId="3BC3F428" w14:textId="77777777" w:rsidR="00982D7B" w:rsidRDefault="00982D7B">
            <w:pPr>
              <w:spacing w:line="240" w:lineRule="auto"/>
              <w:ind w:left="0" w:right="10"/>
              <w:rPr>
                <w:sz w:val="20"/>
                <w:szCs w:val="20"/>
              </w:rPr>
            </w:pPr>
            <w:r>
              <w:rPr>
                <w:sz w:val="20"/>
                <w:szCs w:val="20"/>
              </w:rPr>
              <w:t>3.923918</w:t>
            </w:r>
          </w:p>
        </w:tc>
        <w:tc>
          <w:tcPr>
            <w:tcW w:w="997" w:type="dxa"/>
            <w:vAlign w:val="bottom"/>
            <w:hideMark/>
          </w:tcPr>
          <w:p w14:paraId="677A64D7" w14:textId="77777777" w:rsidR="00982D7B" w:rsidRDefault="00982D7B">
            <w:pPr>
              <w:spacing w:line="240" w:lineRule="auto"/>
              <w:ind w:left="0" w:right="10"/>
              <w:rPr>
                <w:sz w:val="20"/>
                <w:szCs w:val="20"/>
              </w:rPr>
            </w:pPr>
            <w:r>
              <w:rPr>
                <w:sz w:val="20"/>
                <w:szCs w:val="20"/>
              </w:rPr>
              <w:t>0.0002</w:t>
            </w:r>
          </w:p>
        </w:tc>
      </w:tr>
      <w:tr w:rsidR="00982D7B" w14:paraId="66EA023C" w14:textId="77777777" w:rsidTr="00982D7B">
        <w:trPr>
          <w:cantSplit/>
          <w:trHeight w:val="225"/>
          <w:tblHeader/>
          <w:jc w:val="center"/>
        </w:trPr>
        <w:tc>
          <w:tcPr>
            <w:tcW w:w="2017" w:type="dxa"/>
            <w:vAlign w:val="bottom"/>
            <w:hideMark/>
          </w:tcPr>
          <w:p w14:paraId="665574CB" w14:textId="77777777" w:rsidR="00982D7B" w:rsidRDefault="00982D7B">
            <w:pPr>
              <w:spacing w:line="240" w:lineRule="auto"/>
              <w:ind w:left="0"/>
              <w:jc w:val="center"/>
              <w:rPr>
                <w:sz w:val="20"/>
                <w:szCs w:val="20"/>
              </w:rPr>
            </w:pPr>
            <w:r>
              <w:rPr>
                <w:sz w:val="20"/>
                <w:szCs w:val="20"/>
              </w:rPr>
              <w:t>X1</w:t>
            </w:r>
          </w:p>
        </w:tc>
        <w:tc>
          <w:tcPr>
            <w:tcW w:w="1103" w:type="dxa"/>
            <w:vAlign w:val="bottom"/>
            <w:hideMark/>
          </w:tcPr>
          <w:p w14:paraId="776E81C9" w14:textId="77777777" w:rsidR="00982D7B" w:rsidRDefault="00982D7B">
            <w:pPr>
              <w:spacing w:line="240" w:lineRule="auto"/>
              <w:ind w:left="0" w:right="10"/>
              <w:rPr>
                <w:sz w:val="20"/>
                <w:szCs w:val="20"/>
              </w:rPr>
            </w:pPr>
            <w:r>
              <w:rPr>
                <w:sz w:val="20"/>
                <w:szCs w:val="20"/>
              </w:rPr>
              <w:t>-5.105630</w:t>
            </w:r>
          </w:p>
        </w:tc>
        <w:tc>
          <w:tcPr>
            <w:tcW w:w="1207" w:type="dxa"/>
            <w:vAlign w:val="bottom"/>
            <w:hideMark/>
          </w:tcPr>
          <w:p w14:paraId="6575E764" w14:textId="77777777" w:rsidR="00982D7B" w:rsidRDefault="00982D7B">
            <w:pPr>
              <w:spacing w:line="240" w:lineRule="auto"/>
              <w:ind w:left="0" w:right="10"/>
              <w:rPr>
                <w:sz w:val="20"/>
                <w:szCs w:val="20"/>
              </w:rPr>
            </w:pPr>
            <w:r>
              <w:rPr>
                <w:sz w:val="20"/>
                <w:szCs w:val="20"/>
              </w:rPr>
              <w:t>1.434561</w:t>
            </w:r>
          </w:p>
        </w:tc>
        <w:tc>
          <w:tcPr>
            <w:tcW w:w="1208" w:type="dxa"/>
            <w:vAlign w:val="bottom"/>
            <w:hideMark/>
          </w:tcPr>
          <w:p w14:paraId="773ACC67" w14:textId="77777777" w:rsidR="00982D7B" w:rsidRDefault="00982D7B">
            <w:pPr>
              <w:spacing w:line="240" w:lineRule="auto"/>
              <w:ind w:left="0" w:right="10"/>
              <w:rPr>
                <w:sz w:val="20"/>
                <w:szCs w:val="20"/>
              </w:rPr>
            </w:pPr>
            <w:r>
              <w:rPr>
                <w:sz w:val="20"/>
                <w:szCs w:val="20"/>
              </w:rPr>
              <w:t>-3.559018</w:t>
            </w:r>
          </w:p>
        </w:tc>
        <w:tc>
          <w:tcPr>
            <w:tcW w:w="997" w:type="dxa"/>
            <w:vAlign w:val="bottom"/>
            <w:hideMark/>
          </w:tcPr>
          <w:p w14:paraId="25C08CE5" w14:textId="77777777" w:rsidR="00982D7B" w:rsidRDefault="00982D7B">
            <w:pPr>
              <w:spacing w:line="240" w:lineRule="auto"/>
              <w:ind w:left="0" w:right="10"/>
              <w:rPr>
                <w:sz w:val="20"/>
                <w:szCs w:val="20"/>
              </w:rPr>
            </w:pPr>
            <w:r>
              <w:rPr>
                <w:sz w:val="20"/>
                <w:szCs w:val="20"/>
              </w:rPr>
              <w:t>0.0008</w:t>
            </w:r>
          </w:p>
        </w:tc>
      </w:tr>
      <w:tr w:rsidR="00982D7B" w14:paraId="205C2E25" w14:textId="77777777" w:rsidTr="00982D7B">
        <w:trPr>
          <w:cantSplit/>
          <w:trHeight w:val="225"/>
          <w:tblHeader/>
          <w:jc w:val="center"/>
        </w:trPr>
        <w:tc>
          <w:tcPr>
            <w:tcW w:w="2017" w:type="dxa"/>
            <w:vAlign w:val="bottom"/>
            <w:hideMark/>
          </w:tcPr>
          <w:p w14:paraId="3A6497DB" w14:textId="77777777" w:rsidR="00982D7B" w:rsidRDefault="00982D7B">
            <w:pPr>
              <w:spacing w:line="240" w:lineRule="auto"/>
              <w:ind w:left="0"/>
              <w:jc w:val="center"/>
              <w:rPr>
                <w:sz w:val="20"/>
                <w:szCs w:val="20"/>
              </w:rPr>
            </w:pPr>
            <w:r>
              <w:rPr>
                <w:sz w:val="20"/>
                <w:szCs w:val="20"/>
              </w:rPr>
              <w:t>X2</w:t>
            </w:r>
          </w:p>
        </w:tc>
        <w:tc>
          <w:tcPr>
            <w:tcW w:w="1103" w:type="dxa"/>
            <w:vAlign w:val="bottom"/>
            <w:hideMark/>
          </w:tcPr>
          <w:p w14:paraId="40228127" w14:textId="77777777" w:rsidR="00982D7B" w:rsidRDefault="00982D7B">
            <w:pPr>
              <w:spacing w:line="240" w:lineRule="auto"/>
              <w:ind w:left="0" w:right="10"/>
              <w:rPr>
                <w:sz w:val="20"/>
                <w:szCs w:val="20"/>
              </w:rPr>
            </w:pPr>
            <w:r>
              <w:rPr>
                <w:sz w:val="20"/>
                <w:szCs w:val="20"/>
              </w:rPr>
              <w:t>8.416766</w:t>
            </w:r>
          </w:p>
        </w:tc>
        <w:tc>
          <w:tcPr>
            <w:tcW w:w="1207" w:type="dxa"/>
            <w:vAlign w:val="bottom"/>
            <w:hideMark/>
          </w:tcPr>
          <w:p w14:paraId="06C191C8" w14:textId="77777777" w:rsidR="00982D7B" w:rsidRDefault="00982D7B">
            <w:pPr>
              <w:spacing w:line="240" w:lineRule="auto"/>
              <w:ind w:left="0" w:right="10"/>
              <w:rPr>
                <w:sz w:val="20"/>
                <w:szCs w:val="20"/>
              </w:rPr>
            </w:pPr>
            <w:r>
              <w:rPr>
                <w:sz w:val="20"/>
                <w:szCs w:val="20"/>
              </w:rPr>
              <w:t>3.458151</w:t>
            </w:r>
          </w:p>
        </w:tc>
        <w:tc>
          <w:tcPr>
            <w:tcW w:w="1208" w:type="dxa"/>
            <w:vAlign w:val="bottom"/>
            <w:hideMark/>
          </w:tcPr>
          <w:p w14:paraId="4B026C9D" w14:textId="77777777" w:rsidR="00982D7B" w:rsidRDefault="00982D7B">
            <w:pPr>
              <w:spacing w:line="240" w:lineRule="auto"/>
              <w:ind w:left="0" w:right="10"/>
              <w:rPr>
                <w:sz w:val="20"/>
                <w:szCs w:val="20"/>
              </w:rPr>
            </w:pPr>
            <w:r>
              <w:rPr>
                <w:sz w:val="20"/>
                <w:szCs w:val="20"/>
              </w:rPr>
              <w:t>2.433892</w:t>
            </w:r>
          </w:p>
        </w:tc>
        <w:tc>
          <w:tcPr>
            <w:tcW w:w="997" w:type="dxa"/>
            <w:vAlign w:val="bottom"/>
            <w:hideMark/>
          </w:tcPr>
          <w:p w14:paraId="370D9D66" w14:textId="77777777" w:rsidR="00982D7B" w:rsidRDefault="00982D7B">
            <w:pPr>
              <w:spacing w:line="240" w:lineRule="auto"/>
              <w:ind w:left="0" w:right="10"/>
              <w:rPr>
                <w:sz w:val="20"/>
                <w:szCs w:val="20"/>
              </w:rPr>
            </w:pPr>
            <w:r>
              <w:rPr>
                <w:sz w:val="20"/>
                <w:szCs w:val="20"/>
              </w:rPr>
              <w:t>0.0182</w:t>
            </w:r>
          </w:p>
        </w:tc>
      </w:tr>
      <w:tr w:rsidR="00982D7B" w14:paraId="4B71BA06" w14:textId="77777777" w:rsidTr="00982D7B">
        <w:trPr>
          <w:cantSplit/>
          <w:trHeight w:val="225"/>
          <w:tblHeader/>
          <w:jc w:val="center"/>
        </w:trPr>
        <w:tc>
          <w:tcPr>
            <w:tcW w:w="2017" w:type="dxa"/>
            <w:vAlign w:val="bottom"/>
            <w:hideMark/>
          </w:tcPr>
          <w:p w14:paraId="0B62FDFD" w14:textId="77777777" w:rsidR="00982D7B" w:rsidRDefault="00982D7B">
            <w:pPr>
              <w:spacing w:line="240" w:lineRule="auto"/>
              <w:ind w:left="0"/>
              <w:jc w:val="center"/>
              <w:rPr>
                <w:sz w:val="20"/>
                <w:szCs w:val="20"/>
              </w:rPr>
            </w:pPr>
            <w:r>
              <w:rPr>
                <w:sz w:val="20"/>
                <w:szCs w:val="20"/>
              </w:rPr>
              <w:t>X3</w:t>
            </w:r>
          </w:p>
        </w:tc>
        <w:tc>
          <w:tcPr>
            <w:tcW w:w="1103" w:type="dxa"/>
            <w:vAlign w:val="bottom"/>
            <w:hideMark/>
          </w:tcPr>
          <w:p w14:paraId="6FB67D64" w14:textId="77777777" w:rsidR="00982D7B" w:rsidRDefault="00982D7B">
            <w:pPr>
              <w:spacing w:line="240" w:lineRule="auto"/>
              <w:ind w:left="0" w:right="10"/>
              <w:rPr>
                <w:sz w:val="20"/>
                <w:szCs w:val="20"/>
              </w:rPr>
            </w:pPr>
            <w:r>
              <w:rPr>
                <w:sz w:val="20"/>
                <w:szCs w:val="20"/>
              </w:rPr>
              <w:t>0.335417</w:t>
            </w:r>
          </w:p>
        </w:tc>
        <w:tc>
          <w:tcPr>
            <w:tcW w:w="1207" w:type="dxa"/>
            <w:vAlign w:val="bottom"/>
            <w:hideMark/>
          </w:tcPr>
          <w:p w14:paraId="46F56528" w14:textId="77777777" w:rsidR="00982D7B" w:rsidRDefault="00982D7B">
            <w:pPr>
              <w:spacing w:line="240" w:lineRule="auto"/>
              <w:ind w:left="0" w:right="10"/>
              <w:rPr>
                <w:sz w:val="20"/>
                <w:szCs w:val="20"/>
              </w:rPr>
            </w:pPr>
            <w:r>
              <w:rPr>
                <w:sz w:val="20"/>
                <w:szCs w:val="20"/>
              </w:rPr>
              <w:t>0.239012</w:t>
            </w:r>
          </w:p>
        </w:tc>
        <w:tc>
          <w:tcPr>
            <w:tcW w:w="1208" w:type="dxa"/>
            <w:vAlign w:val="bottom"/>
            <w:hideMark/>
          </w:tcPr>
          <w:p w14:paraId="4F3684E0" w14:textId="77777777" w:rsidR="00982D7B" w:rsidRDefault="00982D7B">
            <w:pPr>
              <w:spacing w:line="240" w:lineRule="auto"/>
              <w:ind w:left="0" w:right="10"/>
              <w:rPr>
                <w:sz w:val="20"/>
                <w:szCs w:val="20"/>
              </w:rPr>
            </w:pPr>
            <w:r>
              <w:rPr>
                <w:sz w:val="20"/>
                <w:szCs w:val="20"/>
              </w:rPr>
              <w:t>1.403347</w:t>
            </w:r>
          </w:p>
        </w:tc>
        <w:tc>
          <w:tcPr>
            <w:tcW w:w="997" w:type="dxa"/>
            <w:vAlign w:val="bottom"/>
            <w:hideMark/>
          </w:tcPr>
          <w:p w14:paraId="79945AF1" w14:textId="77777777" w:rsidR="00982D7B" w:rsidRDefault="00982D7B">
            <w:pPr>
              <w:spacing w:line="240" w:lineRule="auto"/>
              <w:ind w:left="0" w:right="10"/>
              <w:rPr>
                <w:sz w:val="20"/>
                <w:szCs w:val="20"/>
              </w:rPr>
            </w:pPr>
            <w:r>
              <w:rPr>
                <w:sz w:val="20"/>
                <w:szCs w:val="20"/>
              </w:rPr>
              <w:t>0.1660</w:t>
            </w:r>
          </w:p>
        </w:tc>
      </w:tr>
      <w:tr w:rsidR="00982D7B" w14:paraId="072D2240" w14:textId="77777777" w:rsidTr="00982D7B">
        <w:trPr>
          <w:cantSplit/>
          <w:trHeight w:val="90"/>
          <w:tblHeader/>
          <w:jc w:val="center"/>
        </w:trPr>
        <w:tc>
          <w:tcPr>
            <w:tcW w:w="2017" w:type="dxa"/>
            <w:tcBorders>
              <w:top w:val="nil"/>
              <w:left w:val="nil"/>
              <w:bottom w:val="single" w:sz="6" w:space="0" w:color="000000"/>
              <w:right w:val="nil"/>
            </w:tcBorders>
            <w:vAlign w:val="bottom"/>
          </w:tcPr>
          <w:p w14:paraId="64FA565D" w14:textId="77777777" w:rsidR="00982D7B" w:rsidRDefault="00982D7B">
            <w:pPr>
              <w:jc w:val="center"/>
              <w:rPr>
                <w:sz w:val="20"/>
                <w:szCs w:val="20"/>
              </w:rPr>
            </w:pPr>
          </w:p>
        </w:tc>
        <w:tc>
          <w:tcPr>
            <w:tcW w:w="1103" w:type="dxa"/>
            <w:tcBorders>
              <w:top w:val="nil"/>
              <w:left w:val="nil"/>
              <w:bottom w:val="single" w:sz="6" w:space="0" w:color="000000"/>
              <w:right w:val="nil"/>
            </w:tcBorders>
            <w:vAlign w:val="bottom"/>
          </w:tcPr>
          <w:p w14:paraId="72D013FC" w14:textId="77777777" w:rsidR="00982D7B" w:rsidRDefault="00982D7B">
            <w:pPr>
              <w:jc w:val="center"/>
              <w:rPr>
                <w:sz w:val="20"/>
                <w:szCs w:val="20"/>
              </w:rPr>
            </w:pPr>
          </w:p>
        </w:tc>
        <w:tc>
          <w:tcPr>
            <w:tcW w:w="1207" w:type="dxa"/>
            <w:tcBorders>
              <w:top w:val="nil"/>
              <w:left w:val="nil"/>
              <w:bottom w:val="single" w:sz="6" w:space="0" w:color="000000"/>
              <w:right w:val="nil"/>
            </w:tcBorders>
            <w:vAlign w:val="bottom"/>
          </w:tcPr>
          <w:p w14:paraId="339BA176" w14:textId="77777777" w:rsidR="00982D7B" w:rsidRDefault="00982D7B">
            <w:pPr>
              <w:jc w:val="center"/>
              <w:rPr>
                <w:sz w:val="20"/>
                <w:szCs w:val="20"/>
              </w:rPr>
            </w:pPr>
          </w:p>
        </w:tc>
        <w:tc>
          <w:tcPr>
            <w:tcW w:w="1208" w:type="dxa"/>
            <w:tcBorders>
              <w:top w:val="nil"/>
              <w:left w:val="nil"/>
              <w:bottom w:val="single" w:sz="6" w:space="0" w:color="000000"/>
              <w:right w:val="nil"/>
            </w:tcBorders>
            <w:vAlign w:val="bottom"/>
          </w:tcPr>
          <w:p w14:paraId="748DE988" w14:textId="77777777" w:rsidR="00982D7B" w:rsidRDefault="00982D7B">
            <w:pPr>
              <w:jc w:val="center"/>
              <w:rPr>
                <w:sz w:val="20"/>
                <w:szCs w:val="20"/>
              </w:rPr>
            </w:pPr>
          </w:p>
        </w:tc>
        <w:tc>
          <w:tcPr>
            <w:tcW w:w="997" w:type="dxa"/>
            <w:tcBorders>
              <w:top w:val="nil"/>
              <w:left w:val="nil"/>
              <w:bottom w:val="single" w:sz="6" w:space="0" w:color="000000"/>
              <w:right w:val="nil"/>
            </w:tcBorders>
            <w:vAlign w:val="bottom"/>
          </w:tcPr>
          <w:p w14:paraId="0344F30E" w14:textId="77777777" w:rsidR="00982D7B" w:rsidRDefault="00982D7B">
            <w:pPr>
              <w:jc w:val="center"/>
              <w:rPr>
                <w:sz w:val="20"/>
                <w:szCs w:val="20"/>
              </w:rPr>
            </w:pPr>
          </w:p>
        </w:tc>
      </w:tr>
    </w:tbl>
    <w:p w14:paraId="6987B3A3" w14:textId="77777777" w:rsidR="00982D7B" w:rsidRDefault="00982D7B" w:rsidP="00EC66D6">
      <w:pPr>
        <w:pStyle w:val="StyleTabel"/>
        <w:ind w:left="720" w:firstLine="720"/>
        <w:jc w:val="left"/>
        <w:rPr>
          <w:sz w:val="20"/>
          <w:szCs w:val="20"/>
        </w:rPr>
      </w:pPr>
      <w:r>
        <w:rPr>
          <w:i/>
          <w:sz w:val="20"/>
          <w:szCs w:val="20"/>
        </w:rPr>
        <w:t>Sumber : Bursa Efek Indonesia (Data diolah Eviews versi 9)</w:t>
      </w:r>
    </w:p>
    <w:p w14:paraId="16036281" w14:textId="77777777" w:rsidR="00982D7B" w:rsidRDefault="00982D7B" w:rsidP="00982D7B">
      <w:pPr>
        <w:jc w:val="both"/>
        <w:rPr>
          <w:sz w:val="20"/>
          <w:szCs w:val="20"/>
        </w:rPr>
      </w:pPr>
    </w:p>
    <w:p w14:paraId="1AE6A171" w14:textId="77777777" w:rsidR="00982D7B" w:rsidRDefault="00982D7B" w:rsidP="00982D7B">
      <w:pPr>
        <w:pStyle w:val="ListParagraph"/>
        <w:jc w:val="both"/>
        <w:rPr>
          <w:sz w:val="20"/>
          <w:szCs w:val="20"/>
        </w:rPr>
      </w:pPr>
      <w:r>
        <w:rPr>
          <w:sz w:val="20"/>
          <w:szCs w:val="20"/>
        </w:rPr>
        <w:t>Berdasarkan Uji yang telah dilakukan diatas, dapat disimpulkan mengenaui hipotesis pertama sampai hipotesis ketiga yang dapat dijelaskan sebagai berikut :</w:t>
      </w:r>
    </w:p>
    <w:p w14:paraId="1CCC36D5" w14:textId="77777777" w:rsidR="00982D7B" w:rsidRDefault="00982D7B" w:rsidP="00982D7B">
      <w:pPr>
        <w:pStyle w:val="ListParagraph"/>
        <w:numPr>
          <w:ilvl w:val="0"/>
          <w:numId w:val="31"/>
        </w:numPr>
        <w:suppressAutoHyphens w:val="0"/>
        <w:spacing w:after="160"/>
        <w:ind w:left="1080"/>
        <w:jc w:val="both"/>
        <w:rPr>
          <w:sz w:val="20"/>
          <w:szCs w:val="20"/>
        </w:rPr>
      </w:pPr>
      <w:r>
        <w:rPr>
          <w:sz w:val="20"/>
          <w:szCs w:val="20"/>
        </w:rPr>
        <w:t xml:space="preserve">Berdasarkan hasil uji t dapat dilihat bahwa nilai </w:t>
      </w:r>
      <w:r>
        <w:rPr>
          <w:i/>
          <w:sz w:val="20"/>
          <w:szCs w:val="20"/>
        </w:rPr>
        <w:t xml:space="preserve">probability </w:t>
      </w:r>
      <w:r>
        <w:rPr>
          <w:sz w:val="20"/>
          <w:szCs w:val="20"/>
        </w:rPr>
        <w:t>keputusan pendanaan sebesar 0,0008 lebih kecil dari nilai signifikansi yang sudah ditentukan yaitu 0,05 maka dapat disimpulkan bahwa hipotesis diterima. Jadi keputusan pendanaan berpengaruh signifikan terhadap nilai perusahaan pada perusahaan IDX Quality 30 yang terdaftar di Bursa Efek Indonesia periode 2018 - 2020.</w:t>
      </w:r>
    </w:p>
    <w:p w14:paraId="6160477E" w14:textId="77777777" w:rsidR="00982D7B" w:rsidRDefault="00982D7B" w:rsidP="00982D7B">
      <w:pPr>
        <w:pStyle w:val="ListParagraph"/>
        <w:numPr>
          <w:ilvl w:val="0"/>
          <w:numId w:val="31"/>
        </w:numPr>
        <w:suppressAutoHyphens w:val="0"/>
        <w:spacing w:after="160"/>
        <w:ind w:left="1080"/>
        <w:jc w:val="both"/>
        <w:rPr>
          <w:sz w:val="20"/>
          <w:szCs w:val="20"/>
        </w:rPr>
      </w:pPr>
      <w:r>
        <w:rPr>
          <w:sz w:val="20"/>
          <w:szCs w:val="20"/>
        </w:rPr>
        <w:t xml:space="preserve">Berdasarkan hasil uji t dapat dilihat bahwa nilai </w:t>
      </w:r>
      <w:r>
        <w:rPr>
          <w:i/>
          <w:sz w:val="20"/>
          <w:szCs w:val="20"/>
        </w:rPr>
        <w:t xml:space="preserve">probability </w:t>
      </w:r>
      <w:r>
        <w:rPr>
          <w:sz w:val="20"/>
          <w:szCs w:val="20"/>
        </w:rPr>
        <w:t>profitabilitas sebesar 0,0182 lebih kecil dari nilai signifiaknsi 0,05 maka dapat disimpulkan bahwa hipotesis diterima. Jadi profitabilitas berpengaruh signifikan terhadap nilai perusahaan pada perusahaan IDX Quality 30 yang terdaftar di Bursa Efek Indonesia periode 2018 - 2020.</w:t>
      </w:r>
    </w:p>
    <w:p w14:paraId="45A39CDE" w14:textId="77777777" w:rsidR="00982D7B" w:rsidRDefault="00982D7B" w:rsidP="00982D7B">
      <w:pPr>
        <w:pStyle w:val="ListParagraph"/>
        <w:numPr>
          <w:ilvl w:val="0"/>
          <w:numId w:val="31"/>
        </w:numPr>
        <w:suppressAutoHyphens w:val="0"/>
        <w:spacing w:after="160"/>
        <w:ind w:left="1080"/>
        <w:jc w:val="both"/>
        <w:rPr>
          <w:sz w:val="20"/>
          <w:szCs w:val="20"/>
        </w:rPr>
      </w:pPr>
      <w:r>
        <w:rPr>
          <w:sz w:val="20"/>
          <w:szCs w:val="20"/>
        </w:rPr>
        <w:t xml:space="preserve">Berdasarkan hasil uji t dapat dilihat bahwa nilai </w:t>
      </w:r>
      <w:r>
        <w:rPr>
          <w:i/>
          <w:sz w:val="20"/>
          <w:szCs w:val="20"/>
        </w:rPr>
        <w:t xml:space="preserve">probability </w:t>
      </w:r>
      <w:r>
        <w:rPr>
          <w:sz w:val="20"/>
          <w:szCs w:val="20"/>
        </w:rPr>
        <w:t>kebijakan deviden sebesar 0,1660 lebih besar dari nilai signifikansi 0,05 maka dapat disimpulkan bahwa hipotesis ditolak. Jadi kebijakan deviden tidak berpengaruh signifikan terhadap nilai perusahaan pada perusahaan IDX Quality 30 yang terdaftar di Bursa Efek Indonesia periode 2018 - 2020.</w:t>
      </w:r>
    </w:p>
    <w:p w14:paraId="30C5C04C" w14:textId="77777777" w:rsidR="00982D7B" w:rsidRDefault="00982D7B" w:rsidP="00982D7B">
      <w:pPr>
        <w:pStyle w:val="ListParagraph"/>
        <w:suppressAutoHyphens w:val="0"/>
        <w:spacing w:after="160"/>
        <w:ind w:left="1080"/>
        <w:jc w:val="both"/>
        <w:rPr>
          <w:sz w:val="20"/>
          <w:szCs w:val="20"/>
        </w:rPr>
      </w:pPr>
    </w:p>
    <w:p w14:paraId="2D6F00AC" w14:textId="30B00C2D" w:rsidR="00982D7B" w:rsidRDefault="00982D7B" w:rsidP="00982D7B">
      <w:pPr>
        <w:pStyle w:val="ListParagraph"/>
        <w:numPr>
          <w:ilvl w:val="0"/>
          <w:numId w:val="30"/>
        </w:numPr>
        <w:rPr>
          <w:b/>
          <w:sz w:val="20"/>
          <w:szCs w:val="20"/>
          <w:lang w:val="en-ID"/>
        </w:rPr>
      </w:pPr>
      <w:r>
        <w:rPr>
          <w:b/>
          <w:sz w:val="20"/>
          <w:szCs w:val="20"/>
          <w:lang w:val="en-ID"/>
        </w:rPr>
        <w:t>Uji F (</w:t>
      </w:r>
      <w:proofErr w:type="spellStart"/>
      <w:r>
        <w:rPr>
          <w:b/>
          <w:sz w:val="20"/>
          <w:szCs w:val="20"/>
          <w:lang w:val="en-ID"/>
        </w:rPr>
        <w:t>Secara</w:t>
      </w:r>
      <w:proofErr w:type="spellEnd"/>
      <w:r w:rsidR="00E500D5">
        <w:rPr>
          <w:b/>
          <w:sz w:val="20"/>
          <w:szCs w:val="20"/>
          <w:lang w:val="en-ID"/>
        </w:rPr>
        <w:t xml:space="preserve"> </w:t>
      </w:r>
      <w:proofErr w:type="spellStart"/>
      <w:r>
        <w:rPr>
          <w:b/>
          <w:sz w:val="20"/>
          <w:szCs w:val="20"/>
          <w:lang w:val="en-ID"/>
        </w:rPr>
        <w:t>Simultan</w:t>
      </w:r>
      <w:proofErr w:type="spellEnd"/>
      <w:r>
        <w:rPr>
          <w:b/>
          <w:sz w:val="20"/>
          <w:szCs w:val="20"/>
          <w:lang w:val="en-ID"/>
        </w:rPr>
        <w:t>)</w:t>
      </w:r>
    </w:p>
    <w:p w14:paraId="6CCFE6EC" w14:textId="3909717D" w:rsidR="0008462E" w:rsidRDefault="0008462E" w:rsidP="0008462E">
      <w:pPr>
        <w:pStyle w:val="ListParagraph"/>
        <w:ind w:left="1080"/>
        <w:rPr>
          <w:b/>
          <w:sz w:val="20"/>
          <w:szCs w:val="20"/>
          <w:lang w:val="en-ID"/>
        </w:rPr>
      </w:pPr>
    </w:p>
    <w:p w14:paraId="3A538900" w14:textId="77777777" w:rsidR="009015BE" w:rsidRDefault="009015BE" w:rsidP="0008462E">
      <w:pPr>
        <w:pStyle w:val="ListParagraph"/>
        <w:ind w:left="1080"/>
        <w:rPr>
          <w:b/>
          <w:sz w:val="20"/>
          <w:szCs w:val="20"/>
          <w:lang w:val="en-ID"/>
        </w:rPr>
      </w:pPr>
    </w:p>
    <w:p w14:paraId="167990E4" w14:textId="77777777" w:rsidR="00982D7B" w:rsidRDefault="00982D7B" w:rsidP="00982D7B">
      <w:pPr>
        <w:pStyle w:val="ListParagraph"/>
        <w:ind w:left="1080"/>
        <w:rPr>
          <w:b/>
          <w:sz w:val="20"/>
          <w:szCs w:val="20"/>
          <w:lang w:val="en-ID"/>
        </w:rPr>
      </w:pPr>
    </w:p>
    <w:p w14:paraId="50B83C77" w14:textId="77777777" w:rsidR="00982D7B" w:rsidRDefault="00982D7B" w:rsidP="00982D7B">
      <w:pPr>
        <w:pStyle w:val="StyleTabel"/>
        <w:rPr>
          <w:sz w:val="20"/>
          <w:szCs w:val="20"/>
        </w:rPr>
      </w:pPr>
      <w:r>
        <w:rPr>
          <w:sz w:val="20"/>
          <w:szCs w:val="20"/>
        </w:rPr>
        <w:lastRenderedPageBreak/>
        <w:t>Tabel 11 Hasil Uji F (Uji Simultan)</w:t>
      </w:r>
    </w:p>
    <w:tbl>
      <w:tblPr>
        <w:tblStyle w:val="LightShading1"/>
        <w:tblW w:w="6419" w:type="dxa"/>
        <w:jc w:val="center"/>
        <w:tblInd w:w="0" w:type="dxa"/>
        <w:tblLayout w:type="fixed"/>
        <w:tblLook w:val="0400" w:firstRow="0" w:lastRow="0" w:firstColumn="0" w:lastColumn="0" w:noHBand="0" w:noVBand="1"/>
      </w:tblPr>
      <w:tblGrid>
        <w:gridCol w:w="1871"/>
        <w:gridCol w:w="1227"/>
        <w:gridCol w:w="1107"/>
        <w:gridCol w:w="1107"/>
        <w:gridCol w:w="1107"/>
      </w:tblGrid>
      <w:tr w:rsidR="00982D7B" w14:paraId="4A4328A9" w14:textId="77777777" w:rsidTr="00A42B39">
        <w:trPr>
          <w:cnfStyle w:val="000000100000" w:firstRow="0" w:lastRow="0" w:firstColumn="0" w:lastColumn="0" w:oddVBand="0" w:evenVBand="0" w:oddHBand="1" w:evenHBand="0" w:firstRowFirstColumn="0" w:firstRowLastColumn="0" w:lastRowFirstColumn="0" w:lastRowLastColumn="0"/>
          <w:trHeight w:val="251"/>
          <w:jc w:val="center"/>
        </w:trPr>
        <w:tc>
          <w:tcPr>
            <w:tcW w:w="4205" w:type="dxa"/>
            <w:gridSpan w:val="3"/>
            <w:tcBorders>
              <w:top w:val="nil"/>
              <w:bottom w:val="nil"/>
            </w:tcBorders>
            <w:shd w:val="clear" w:color="auto" w:fill="auto"/>
          </w:tcPr>
          <w:p w14:paraId="06DA6077" w14:textId="77777777" w:rsidR="00982D7B" w:rsidRDefault="00982D7B">
            <w:pPr>
              <w:rPr>
                <w:sz w:val="20"/>
                <w:szCs w:val="20"/>
              </w:rPr>
            </w:pPr>
          </w:p>
        </w:tc>
        <w:tc>
          <w:tcPr>
            <w:tcW w:w="1107" w:type="dxa"/>
            <w:tcBorders>
              <w:top w:val="nil"/>
              <w:bottom w:val="nil"/>
            </w:tcBorders>
            <w:shd w:val="clear" w:color="auto" w:fill="auto"/>
          </w:tcPr>
          <w:p w14:paraId="02B36424" w14:textId="77777777" w:rsidR="00982D7B" w:rsidRDefault="00982D7B">
            <w:pPr>
              <w:ind w:right="10"/>
              <w:rPr>
                <w:sz w:val="20"/>
                <w:szCs w:val="20"/>
              </w:rPr>
            </w:pPr>
          </w:p>
        </w:tc>
        <w:tc>
          <w:tcPr>
            <w:tcW w:w="1107" w:type="dxa"/>
            <w:tcBorders>
              <w:top w:val="nil"/>
              <w:bottom w:val="nil"/>
            </w:tcBorders>
            <w:shd w:val="clear" w:color="auto" w:fill="auto"/>
          </w:tcPr>
          <w:p w14:paraId="37156151" w14:textId="77777777" w:rsidR="00982D7B" w:rsidRDefault="00982D7B">
            <w:pPr>
              <w:ind w:right="10"/>
              <w:rPr>
                <w:sz w:val="20"/>
                <w:szCs w:val="20"/>
              </w:rPr>
            </w:pPr>
          </w:p>
        </w:tc>
      </w:tr>
      <w:tr w:rsidR="00A42B39" w:rsidRPr="0013482E" w14:paraId="579DB13A" w14:textId="77777777" w:rsidTr="009015BE">
        <w:trPr>
          <w:trHeight w:val="251"/>
          <w:jc w:val="center"/>
        </w:trPr>
        <w:tc>
          <w:tcPr>
            <w:tcW w:w="1871" w:type="dxa"/>
            <w:tcBorders>
              <w:top w:val="single" w:sz="4" w:space="0" w:color="auto"/>
              <w:bottom w:val="single" w:sz="4" w:space="0" w:color="auto"/>
            </w:tcBorders>
            <w:shd w:val="clear" w:color="auto" w:fill="auto"/>
          </w:tcPr>
          <w:p w14:paraId="6B07E97C" w14:textId="77777777" w:rsidR="00982D7B" w:rsidRPr="0013482E" w:rsidRDefault="00982D7B" w:rsidP="0008462E">
            <w:pPr>
              <w:jc w:val="both"/>
              <w:rPr>
                <w:sz w:val="20"/>
                <w:szCs w:val="20"/>
              </w:rPr>
            </w:pPr>
          </w:p>
          <w:p w14:paraId="0D7BA9C6" w14:textId="6BAD1B94" w:rsidR="0013482E" w:rsidRPr="0013482E" w:rsidRDefault="0013482E" w:rsidP="0013482E">
            <w:pPr>
              <w:jc w:val="both"/>
              <w:rPr>
                <w:sz w:val="20"/>
                <w:szCs w:val="20"/>
              </w:rPr>
            </w:pPr>
          </w:p>
        </w:tc>
        <w:tc>
          <w:tcPr>
            <w:tcW w:w="2334" w:type="dxa"/>
            <w:gridSpan w:val="2"/>
            <w:tcBorders>
              <w:top w:val="single" w:sz="4" w:space="0" w:color="auto"/>
              <w:bottom w:val="nil"/>
            </w:tcBorders>
            <w:shd w:val="clear" w:color="auto" w:fill="auto"/>
            <w:hideMark/>
          </w:tcPr>
          <w:p w14:paraId="7BB55EFF" w14:textId="77777777" w:rsidR="0008462E" w:rsidRPr="0013482E" w:rsidRDefault="0008462E" w:rsidP="009015BE">
            <w:pPr>
              <w:rPr>
                <w:sz w:val="20"/>
                <w:szCs w:val="20"/>
              </w:rPr>
            </w:pPr>
          </w:p>
          <w:p w14:paraId="5C2CC441" w14:textId="0FBA5E03" w:rsidR="00982D7B" w:rsidRPr="0013482E" w:rsidRDefault="00982D7B">
            <w:pPr>
              <w:jc w:val="center"/>
              <w:rPr>
                <w:sz w:val="20"/>
                <w:szCs w:val="20"/>
              </w:rPr>
            </w:pPr>
            <w:r w:rsidRPr="0013482E">
              <w:rPr>
                <w:sz w:val="20"/>
                <w:szCs w:val="20"/>
              </w:rPr>
              <w:t>Weighted Statistics</w:t>
            </w:r>
          </w:p>
        </w:tc>
        <w:tc>
          <w:tcPr>
            <w:tcW w:w="1107" w:type="dxa"/>
            <w:tcBorders>
              <w:top w:val="single" w:sz="4" w:space="0" w:color="auto"/>
              <w:bottom w:val="single" w:sz="4" w:space="0" w:color="auto"/>
            </w:tcBorders>
            <w:shd w:val="clear" w:color="auto" w:fill="auto"/>
          </w:tcPr>
          <w:p w14:paraId="3C71DBB6" w14:textId="77777777" w:rsidR="00982D7B" w:rsidRPr="0013482E" w:rsidRDefault="00982D7B">
            <w:pPr>
              <w:jc w:val="center"/>
              <w:rPr>
                <w:sz w:val="20"/>
                <w:szCs w:val="20"/>
              </w:rPr>
            </w:pPr>
          </w:p>
        </w:tc>
        <w:tc>
          <w:tcPr>
            <w:tcW w:w="1107" w:type="dxa"/>
            <w:tcBorders>
              <w:top w:val="single" w:sz="4" w:space="0" w:color="auto"/>
              <w:bottom w:val="single" w:sz="4" w:space="0" w:color="auto"/>
            </w:tcBorders>
            <w:shd w:val="clear" w:color="auto" w:fill="auto"/>
          </w:tcPr>
          <w:p w14:paraId="7706B6BF" w14:textId="77777777" w:rsidR="00982D7B" w:rsidRPr="0013482E" w:rsidRDefault="00982D7B">
            <w:pPr>
              <w:jc w:val="center"/>
              <w:rPr>
                <w:sz w:val="20"/>
                <w:szCs w:val="20"/>
              </w:rPr>
            </w:pPr>
          </w:p>
        </w:tc>
      </w:tr>
      <w:tr w:rsidR="00982D7B" w14:paraId="6899ECF9" w14:textId="77777777" w:rsidTr="00A42B39">
        <w:trPr>
          <w:cnfStyle w:val="000000100000" w:firstRow="0" w:lastRow="0" w:firstColumn="0" w:lastColumn="0" w:oddVBand="0" w:evenVBand="0" w:oddHBand="1" w:evenHBand="0" w:firstRowFirstColumn="0" w:firstRowLastColumn="0" w:lastRowFirstColumn="0" w:lastRowLastColumn="0"/>
          <w:trHeight w:val="251"/>
          <w:jc w:val="center"/>
        </w:trPr>
        <w:tc>
          <w:tcPr>
            <w:tcW w:w="1871" w:type="dxa"/>
            <w:tcBorders>
              <w:top w:val="single" w:sz="4" w:space="0" w:color="auto"/>
              <w:bottom w:val="nil"/>
            </w:tcBorders>
            <w:shd w:val="clear" w:color="auto" w:fill="auto"/>
            <w:hideMark/>
          </w:tcPr>
          <w:p w14:paraId="57A4D104" w14:textId="77777777" w:rsidR="00982D7B" w:rsidRDefault="00982D7B">
            <w:pPr>
              <w:rPr>
                <w:sz w:val="20"/>
                <w:szCs w:val="20"/>
              </w:rPr>
            </w:pPr>
            <w:r>
              <w:rPr>
                <w:sz w:val="20"/>
                <w:szCs w:val="20"/>
              </w:rPr>
              <w:t>R-squared</w:t>
            </w:r>
          </w:p>
        </w:tc>
        <w:tc>
          <w:tcPr>
            <w:tcW w:w="1227" w:type="dxa"/>
            <w:tcBorders>
              <w:top w:val="single" w:sz="4" w:space="0" w:color="auto"/>
              <w:bottom w:val="nil"/>
            </w:tcBorders>
            <w:shd w:val="clear" w:color="auto" w:fill="auto"/>
            <w:hideMark/>
          </w:tcPr>
          <w:p w14:paraId="68F36336" w14:textId="77777777" w:rsidR="00982D7B" w:rsidRDefault="00982D7B">
            <w:pPr>
              <w:ind w:right="10"/>
              <w:rPr>
                <w:sz w:val="20"/>
                <w:szCs w:val="20"/>
              </w:rPr>
            </w:pPr>
            <w:r>
              <w:rPr>
                <w:sz w:val="20"/>
                <w:szCs w:val="20"/>
              </w:rPr>
              <w:t>0.365952</w:t>
            </w:r>
          </w:p>
        </w:tc>
        <w:tc>
          <w:tcPr>
            <w:tcW w:w="2214" w:type="dxa"/>
            <w:gridSpan w:val="2"/>
            <w:tcBorders>
              <w:top w:val="single" w:sz="4" w:space="0" w:color="auto"/>
              <w:bottom w:val="nil"/>
            </w:tcBorders>
            <w:shd w:val="clear" w:color="auto" w:fill="auto"/>
            <w:hideMark/>
          </w:tcPr>
          <w:p w14:paraId="5C3209DF" w14:textId="77777777" w:rsidR="00982D7B" w:rsidRDefault="00982D7B">
            <w:pPr>
              <w:ind w:right="10"/>
              <w:rPr>
                <w:sz w:val="20"/>
                <w:szCs w:val="20"/>
              </w:rPr>
            </w:pPr>
            <w:r>
              <w:rPr>
                <w:sz w:val="20"/>
                <w:szCs w:val="20"/>
              </w:rPr>
              <w:t>    Mean dependent var</w:t>
            </w:r>
          </w:p>
        </w:tc>
        <w:tc>
          <w:tcPr>
            <w:tcW w:w="1107" w:type="dxa"/>
            <w:tcBorders>
              <w:top w:val="single" w:sz="4" w:space="0" w:color="auto"/>
              <w:bottom w:val="nil"/>
            </w:tcBorders>
            <w:shd w:val="clear" w:color="auto" w:fill="auto"/>
            <w:hideMark/>
          </w:tcPr>
          <w:p w14:paraId="06B1A880" w14:textId="77777777" w:rsidR="00982D7B" w:rsidRDefault="00982D7B">
            <w:pPr>
              <w:ind w:right="10"/>
              <w:rPr>
                <w:sz w:val="20"/>
                <w:szCs w:val="20"/>
              </w:rPr>
            </w:pPr>
            <w:r>
              <w:rPr>
                <w:sz w:val="20"/>
                <w:szCs w:val="20"/>
              </w:rPr>
              <w:t>1.054553</w:t>
            </w:r>
          </w:p>
        </w:tc>
      </w:tr>
      <w:tr w:rsidR="00A42B39" w14:paraId="7BDA0798" w14:textId="77777777" w:rsidTr="00A42B39">
        <w:trPr>
          <w:trHeight w:val="251"/>
          <w:jc w:val="center"/>
        </w:trPr>
        <w:tc>
          <w:tcPr>
            <w:tcW w:w="1871" w:type="dxa"/>
            <w:tcBorders>
              <w:top w:val="nil"/>
              <w:bottom w:val="nil"/>
            </w:tcBorders>
            <w:shd w:val="clear" w:color="auto" w:fill="auto"/>
            <w:hideMark/>
          </w:tcPr>
          <w:p w14:paraId="7424E851" w14:textId="77777777" w:rsidR="00982D7B" w:rsidRDefault="00982D7B">
            <w:pPr>
              <w:rPr>
                <w:sz w:val="20"/>
                <w:szCs w:val="20"/>
              </w:rPr>
            </w:pPr>
            <w:r>
              <w:rPr>
                <w:sz w:val="20"/>
                <w:szCs w:val="20"/>
              </w:rPr>
              <w:t>Adjusted R-squared</w:t>
            </w:r>
          </w:p>
        </w:tc>
        <w:tc>
          <w:tcPr>
            <w:tcW w:w="1227" w:type="dxa"/>
            <w:tcBorders>
              <w:top w:val="nil"/>
              <w:bottom w:val="nil"/>
            </w:tcBorders>
            <w:shd w:val="clear" w:color="auto" w:fill="auto"/>
            <w:hideMark/>
          </w:tcPr>
          <w:p w14:paraId="46F15FCA" w14:textId="77777777" w:rsidR="00982D7B" w:rsidRDefault="00982D7B">
            <w:pPr>
              <w:ind w:right="10"/>
              <w:rPr>
                <w:sz w:val="20"/>
                <w:szCs w:val="20"/>
              </w:rPr>
            </w:pPr>
            <w:r>
              <w:rPr>
                <w:sz w:val="20"/>
                <w:szCs w:val="20"/>
              </w:rPr>
              <w:t>0.331986</w:t>
            </w:r>
          </w:p>
        </w:tc>
        <w:tc>
          <w:tcPr>
            <w:tcW w:w="2214" w:type="dxa"/>
            <w:gridSpan w:val="2"/>
            <w:tcBorders>
              <w:top w:val="nil"/>
              <w:bottom w:val="nil"/>
            </w:tcBorders>
            <w:shd w:val="clear" w:color="auto" w:fill="auto"/>
            <w:hideMark/>
          </w:tcPr>
          <w:p w14:paraId="34F4A5AB" w14:textId="77777777" w:rsidR="00982D7B" w:rsidRDefault="00982D7B">
            <w:pPr>
              <w:ind w:right="10"/>
              <w:rPr>
                <w:sz w:val="20"/>
                <w:szCs w:val="20"/>
              </w:rPr>
            </w:pPr>
            <w:r>
              <w:rPr>
                <w:sz w:val="20"/>
                <w:szCs w:val="20"/>
              </w:rPr>
              <w:t>    S.D. dependent var</w:t>
            </w:r>
          </w:p>
        </w:tc>
        <w:tc>
          <w:tcPr>
            <w:tcW w:w="1107" w:type="dxa"/>
            <w:tcBorders>
              <w:top w:val="nil"/>
              <w:bottom w:val="nil"/>
            </w:tcBorders>
            <w:shd w:val="clear" w:color="auto" w:fill="auto"/>
            <w:hideMark/>
          </w:tcPr>
          <w:p w14:paraId="2884706E" w14:textId="77777777" w:rsidR="00982D7B" w:rsidRDefault="00982D7B">
            <w:pPr>
              <w:ind w:right="10"/>
              <w:rPr>
                <w:sz w:val="20"/>
                <w:szCs w:val="20"/>
              </w:rPr>
            </w:pPr>
            <w:r>
              <w:rPr>
                <w:sz w:val="20"/>
                <w:szCs w:val="20"/>
              </w:rPr>
              <w:t>1.116834</w:t>
            </w:r>
          </w:p>
        </w:tc>
      </w:tr>
      <w:tr w:rsidR="00982D7B" w14:paraId="5F412FD7" w14:textId="77777777" w:rsidTr="00A42B39">
        <w:trPr>
          <w:cnfStyle w:val="000000100000" w:firstRow="0" w:lastRow="0" w:firstColumn="0" w:lastColumn="0" w:oddVBand="0" w:evenVBand="0" w:oddHBand="1" w:evenHBand="0" w:firstRowFirstColumn="0" w:firstRowLastColumn="0" w:lastRowFirstColumn="0" w:lastRowLastColumn="0"/>
          <w:trHeight w:val="251"/>
          <w:jc w:val="center"/>
        </w:trPr>
        <w:tc>
          <w:tcPr>
            <w:tcW w:w="1871" w:type="dxa"/>
            <w:tcBorders>
              <w:top w:val="nil"/>
              <w:bottom w:val="nil"/>
            </w:tcBorders>
            <w:shd w:val="clear" w:color="auto" w:fill="auto"/>
            <w:hideMark/>
          </w:tcPr>
          <w:p w14:paraId="7662580A" w14:textId="77777777" w:rsidR="00982D7B" w:rsidRDefault="00982D7B">
            <w:pPr>
              <w:rPr>
                <w:sz w:val="20"/>
                <w:szCs w:val="20"/>
              </w:rPr>
            </w:pPr>
            <w:r>
              <w:rPr>
                <w:sz w:val="20"/>
                <w:szCs w:val="20"/>
              </w:rPr>
              <w:t>S.E. of regression</w:t>
            </w:r>
          </w:p>
        </w:tc>
        <w:tc>
          <w:tcPr>
            <w:tcW w:w="1227" w:type="dxa"/>
            <w:tcBorders>
              <w:top w:val="nil"/>
              <w:bottom w:val="nil"/>
            </w:tcBorders>
            <w:shd w:val="clear" w:color="auto" w:fill="auto"/>
            <w:hideMark/>
          </w:tcPr>
          <w:p w14:paraId="35D8615C" w14:textId="77777777" w:rsidR="00982D7B" w:rsidRDefault="00982D7B">
            <w:pPr>
              <w:ind w:right="10"/>
              <w:rPr>
                <w:sz w:val="20"/>
                <w:szCs w:val="20"/>
              </w:rPr>
            </w:pPr>
            <w:r>
              <w:rPr>
                <w:sz w:val="20"/>
                <w:szCs w:val="20"/>
              </w:rPr>
              <w:t>0.912813</w:t>
            </w:r>
          </w:p>
        </w:tc>
        <w:tc>
          <w:tcPr>
            <w:tcW w:w="2214" w:type="dxa"/>
            <w:gridSpan w:val="2"/>
            <w:tcBorders>
              <w:top w:val="nil"/>
              <w:bottom w:val="nil"/>
            </w:tcBorders>
            <w:shd w:val="clear" w:color="auto" w:fill="auto"/>
            <w:hideMark/>
          </w:tcPr>
          <w:p w14:paraId="491BC549" w14:textId="77777777" w:rsidR="00982D7B" w:rsidRDefault="00982D7B">
            <w:pPr>
              <w:ind w:right="10"/>
              <w:rPr>
                <w:sz w:val="20"/>
                <w:szCs w:val="20"/>
              </w:rPr>
            </w:pPr>
            <w:r>
              <w:rPr>
                <w:sz w:val="20"/>
                <w:szCs w:val="20"/>
              </w:rPr>
              <w:t>    Sum squared resid</w:t>
            </w:r>
          </w:p>
        </w:tc>
        <w:tc>
          <w:tcPr>
            <w:tcW w:w="1107" w:type="dxa"/>
            <w:tcBorders>
              <w:top w:val="nil"/>
              <w:bottom w:val="nil"/>
            </w:tcBorders>
            <w:shd w:val="clear" w:color="auto" w:fill="auto"/>
            <w:hideMark/>
          </w:tcPr>
          <w:p w14:paraId="496C6A92" w14:textId="77777777" w:rsidR="00982D7B" w:rsidRDefault="00982D7B">
            <w:pPr>
              <w:ind w:right="10"/>
              <w:rPr>
                <w:sz w:val="20"/>
                <w:szCs w:val="20"/>
              </w:rPr>
            </w:pPr>
            <w:r>
              <w:rPr>
                <w:sz w:val="20"/>
                <w:szCs w:val="20"/>
              </w:rPr>
              <w:t>46.66072</w:t>
            </w:r>
          </w:p>
        </w:tc>
      </w:tr>
      <w:tr w:rsidR="00A42B39" w14:paraId="41E31396" w14:textId="77777777" w:rsidTr="00A42B39">
        <w:trPr>
          <w:trHeight w:val="251"/>
          <w:jc w:val="center"/>
        </w:trPr>
        <w:tc>
          <w:tcPr>
            <w:tcW w:w="1871" w:type="dxa"/>
            <w:tcBorders>
              <w:top w:val="nil"/>
              <w:bottom w:val="nil"/>
            </w:tcBorders>
            <w:shd w:val="clear" w:color="auto" w:fill="auto"/>
            <w:hideMark/>
          </w:tcPr>
          <w:p w14:paraId="62D52BE9" w14:textId="77777777" w:rsidR="00982D7B" w:rsidRDefault="00982D7B">
            <w:pPr>
              <w:rPr>
                <w:sz w:val="20"/>
                <w:szCs w:val="20"/>
              </w:rPr>
            </w:pPr>
            <w:r>
              <w:rPr>
                <w:sz w:val="20"/>
                <w:szCs w:val="20"/>
              </w:rPr>
              <w:t>F-statistic</w:t>
            </w:r>
          </w:p>
        </w:tc>
        <w:tc>
          <w:tcPr>
            <w:tcW w:w="1227" w:type="dxa"/>
            <w:tcBorders>
              <w:top w:val="nil"/>
              <w:bottom w:val="nil"/>
            </w:tcBorders>
            <w:shd w:val="clear" w:color="auto" w:fill="auto"/>
            <w:hideMark/>
          </w:tcPr>
          <w:p w14:paraId="27027D8F" w14:textId="77777777" w:rsidR="00982D7B" w:rsidRDefault="00982D7B">
            <w:pPr>
              <w:ind w:right="10"/>
              <w:rPr>
                <w:sz w:val="20"/>
                <w:szCs w:val="20"/>
              </w:rPr>
            </w:pPr>
            <w:r>
              <w:rPr>
                <w:sz w:val="20"/>
                <w:szCs w:val="20"/>
              </w:rPr>
              <w:t>10.77382</w:t>
            </w:r>
          </w:p>
        </w:tc>
        <w:tc>
          <w:tcPr>
            <w:tcW w:w="2214" w:type="dxa"/>
            <w:gridSpan w:val="2"/>
            <w:tcBorders>
              <w:top w:val="nil"/>
              <w:bottom w:val="nil"/>
            </w:tcBorders>
            <w:shd w:val="clear" w:color="auto" w:fill="auto"/>
            <w:hideMark/>
          </w:tcPr>
          <w:p w14:paraId="2597B0B7" w14:textId="77777777" w:rsidR="00982D7B" w:rsidRDefault="00982D7B">
            <w:pPr>
              <w:ind w:right="10"/>
              <w:rPr>
                <w:sz w:val="20"/>
                <w:szCs w:val="20"/>
              </w:rPr>
            </w:pPr>
            <w:r>
              <w:rPr>
                <w:sz w:val="20"/>
                <w:szCs w:val="20"/>
              </w:rPr>
              <w:t>    Durbin-Watson stat</w:t>
            </w:r>
          </w:p>
        </w:tc>
        <w:tc>
          <w:tcPr>
            <w:tcW w:w="1107" w:type="dxa"/>
            <w:tcBorders>
              <w:top w:val="nil"/>
              <w:bottom w:val="nil"/>
            </w:tcBorders>
            <w:shd w:val="clear" w:color="auto" w:fill="auto"/>
            <w:hideMark/>
          </w:tcPr>
          <w:p w14:paraId="4763272F" w14:textId="77777777" w:rsidR="00982D7B" w:rsidRDefault="00982D7B">
            <w:pPr>
              <w:ind w:right="10"/>
              <w:rPr>
                <w:sz w:val="20"/>
                <w:szCs w:val="20"/>
              </w:rPr>
            </w:pPr>
            <w:r>
              <w:rPr>
                <w:sz w:val="20"/>
                <w:szCs w:val="20"/>
              </w:rPr>
              <w:t>1.660927</w:t>
            </w:r>
          </w:p>
        </w:tc>
      </w:tr>
      <w:tr w:rsidR="00982D7B" w14:paraId="63787DBD" w14:textId="77777777" w:rsidTr="00A42B39">
        <w:trPr>
          <w:cnfStyle w:val="000000100000" w:firstRow="0" w:lastRow="0" w:firstColumn="0" w:lastColumn="0" w:oddVBand="0" w:evenVBand="0" w:oddHBand="1" w:evenHBand="0" w:firstRowFirstColumn="0" w:firstRowLastColumn="0" w:lastRowFirstColumn="0" w:lastRowLastColumn="0"/>
          <w:trHeight w:val="251"/>
          <w:jc w:val="center"/>
        </w:trPr>
        <w:tc>
          <w:tcPr>
            <w:tcW w:w="1871" w:type="dxa"/>
            <w:tcBorders>
              <w:top w:val="nil"/>
              <w:bottom w:val="single" w:sz="8" w:space="0" w:color="000000" w:themeColor="text1"/>
            </w:tcBorders>
            <w:shd w:val="clear" w:color="auto" w:fill="auto"/>
            <w:hideMark/>
          </w:tcPr>
          <w:p w14:paraId="3F732F58" w14:textId="77777777" w:rsidR="00982D7B" w:rsidRDefault="00982D7B">
            <w:pPr>
              <w:rPr>
                <w:sz w:val="20"/>
                <w:szCs w:val="20"/>
              </w:rPr>
            </w:pPr>
            <w:r>
              <w:rPr>
                <w:sz w:val="20"/>
                <w:szCs w:val="20"/>
              </w:rPr>
              <w:t>Prob(F-statistic)</w:t>
            </w:r>
          </w:p>
        </w:tc>
        <w:tc>
          <w:tcPr>
            <w:tcW w:w="1227" w:type="dxa"/>
            <w:tcBorders>
              <w:top w:val="nil"/>
              <w:bottom w:val="single" w:sz="8" w:space="0" w:color="000000" w:themeColor="text1"/>
            </w:tcBorders>
            <w:shd w:val="clear" w:color="auto" w:fill="auto"/>
            <w:hideMark/>
          </w:tcPr>
          <w:p w14:paraId="40EC123E" w14:textId="77777777" w:rsidR="00982D7B" w:rsidRDefault="00982D7B">
            <w:pPr>
              <w:ind w:right="10"/>
              <w:rPr>
                <w:sz w:val="20"/>
                <w:szCs w:val="20"/>
              </w:rPr>
            </w:pPr>
            <w:r>
              <w:rPr>
                <w:sz w:val="20"/>
                <w:szCs w:val="20"/>
              </w:rPr>
              <w:t>0.000011</w:t>
            </w:r>
          </w:p>
        </w:tc>
        <w:tc>
          <w:tcPr>
            <w:tcW w:w="1107" w:type="dxa"/>
            <w:tcBorders>
              <w:top w:val="nil"/>
              <w:bottom w:val="single" w:sz="8" w:space="0" w:color="000000" w:themeColor="text1"/>
            </w:tcBorders>
            <w:shd w:val="clear" w:color="auto" w:fill="auto"/>
          </w:tcPr>
          <w:p w14:paraId="3B84B51B" w14:textId="77777777" w:rsidR="00982D7B" w:rsidRDefault="00982D7B">
            <w:pPr>
              <w:ind w:right="10"/>
              <w:jc w:val="center"/>
              <w:rPr>
                <w:sz w:val="20"/>
                <w:szCs w:val="20"/>
              </w:rPr>
            </w:pPr>
          </w:p>
        </w:tc>
        <w:tc>
          <w:tcPr>
            <w:tcW w:w="1107" w:type="dxa"/>
            <w:tcBorders>
              <w:top w:val="nil"/>
              <w:bottom w:val="single" w:sz="8" w:space="0" w:color="000000" w:themeColor="text1"/>
            </w:tcBorders>
            <w:shd w:val="clear" w:color="auto" w:fill="auto"/>
          </w:tcPr>
          <w:p w14:paraId="6D24ABD1" w14:textId="77777777" w:rsidR="00982D7B" w:rsidRDefault="00982D7B">
            <w:pPr>
              <w:ind w:right="10"/>
              <w:jc w:val="center"/>
              <w:rPr>
                <w:sz w:val="20"/>
                <w:szCs w:val="20"/>
              </w:rPr>
            </w:pPr>
          </w:p>
        </w:tc>
        <w:tc>
          <w:tcPr>
            <w:tcW w:w="1107" w:type="dxa"/>
            <w:tcBorders>
              <w:top w:val="nil"/>
              <w:bottom w:val="single" w:sz="8" w:space="0" w:color="000000" w:themeColor="text1"/>
            </w:tcBorders>
            <w:shd w:val="clear" w:color="auto" w:fill="auto"/>
          </w:tcPr>
          <w:p w14:paraId="32E0570E" w14:textId="77777777" w:rsidR="00982D7B" w:rsidRDefault="00982D7B">
            <w:pPr>
              <w:ind w:right="10"/>
              <w:jc w:val="center"/>
              <w:rPr>
                <w:sz w:val="20"/>
                <w:szCs w:val="20"/>
              </w:rPr>
            </w:pPr>
          </w:p>
        </w:tc>
      </w:tr>
    </w:tbl>
    <w:p w14:paraId="207CAAB5" w14:textId="77777777" w:rsidR="00982D7B" w:rsidRDefault="00982D7B" w:rsidP="00A42B39">
      <w:pPr>
        <w:pStyle w:val="StyleTabel"/>
        <w:ind w:left="720" w:firstLine="720"/>
        <w:jc w:val="left"/>
        <w:rPr>
          <w:i/>
          <w:sz w:val="20"/>
          <w:szCs w:val="20"/>
        </w:rPr>
      </w:pPr>
      <w:r>
        <w:rPr>
          <w:i/>
          <w:sz w:val="20"/>
          <w:szCs w:val="20"/>
        </w:rPr>
        <w:t>Sumber : Bursa Efek Indonesia (Data dioalah Eviews versi 9)</w:t>
      </w:r>
    </w:p>
    <w:p w14:paraId="69AD9C92" w14:textId="77777777" w:rsidR="00982D7B" w:rsidRDefault="00982D7B" w:rsidP="00982D7B">
      <w:pPr>
        <w:pStyle w:val="StyleTabel"/>
        <w:jc w:val="left"/>
        <w:rPr>
          <w:sz w:val="20"/>
          <w:szCs w:val="20"/>
        </w:rPr>
      </w:pPr>
    </w:p>
    <w:p w14:paraId="445C7D6E" w14:textId="77777777" w:rsidR="00982D7B" w:rsidRDefault="00982D7B" w:rsidP="00EC66D6">
      <w:pPr>
        <w:pStyle w:val="ListParagraph"/>
        <w:ind w:left="1080" w:firstLine="360"/>
        <w:jc w:val="both"/>
        <w:rPr>
          <w:sz w:val="20"/>
          <w:szCs w:val="20"/>
        </w:rPr>
      </w:pPr>
      <w:r>
        <w:rPr>
          <w:sz w:val="20"/>
          <w:szCs w:val="20"/>
        </w:rPr>
        <w:t xml:space="preserve">Berdasarkan tabel hasil uji F (simultan) diperoleh nilai </w:t>
      </w:r>
      <w:r>
        <w:rPr>
          <w:i/>
          <w:sz w:val="20"/>
          <w:szCs w:val="20"/>
        </w:rPr>
        <w:t xml:space="preserve">probability (F Statistic) </w:t>
      </w:r>
      <w:r>
        <w:rPr>
          <w:sz w:val="20"/>
          <w:szCs w:val="20"/>
        </w:rPr>
        <w:t>sebesar 0,000011 lebih kecil dari nilai signifikansi 0,05. Maka dapatdisimpulkan bahwa semua variabel independen yaitu keputusan pendanaan(X</w:t>
      </w:r>
      <w:r>
        <w:rPr>
          <w:sz w:val="20"/>
          <w:szCs w:val="20"/>
          <w:vertAlign w:val="subscript"/>
        </w:rPr>
        <w:t>1</w:t>
      </w:r>
      <w:r>
        <w:rPr>
          <w:sz w:val="20"/>
          <w:szCs w:val="20"/>
        </w:rPr>
        <w:t>), profitabilitas (X</w:t>
      </w:r>
      <w:r>
        <w:rPr>
          <w:sz w:val="20"/>
          <w:szCs w:val="20"/>
          <w:vertAlign w:val="subscript"/>
        </w:rPr>
        <w:t>2</w:t>
      </w:r>
      <w:r>
        <w:rPr>
          <w:sz w:val="20"/>
          <w:szCs w:val="20"/>
        </w:rPr>
        <w:t>) dan kebijakan deviden (X</w:t>
      </w:r>
      <w:r>
        <w:rPr>
          <w:sz w:val="20"/>
          <w:szCs w:val="20"/>
          <w:vertAlign w:val="subscript"/>
        </w:rPr>
        <w:t>3</w:t>
      </w:r>
      <w:r>
        <w:rPr>
          <w:sz w:val="20"/>
          <w:szCs w:val="20"/>
        </w:rPr>
        <w:t>) berpengaruh secara simultan terhadap nilai perusahaan pada perusahaan IDX Quality 30 yang terdaftar di Bursa Efek Indonesia periode 2018 - 2020.</w:t>
      </w:r>
    </w:p>
    <w:p w14:paraId="2B44D07C" w14:textId="77777777" w:rsidR="00982D7B" w:rsidRDefault="00982D7B" w:rsidP="00982D7B">
      <w:pPr>
        <w:pStyle w:val="ListParagraph"/>
        <w:ind w:left="1080"/>
        <w:rPr>
          <w:sz w:val="20"/>
          <w:szCs w:val="20"/>
          <w:lang w:val="en-ID"/>
        </w:rPr>
      </w:pPr>
    </w:p>
    <w:p w14:paraId="09FEF1A1" w14:textId="4237AF58" w:rsidR="00982D7B" w:rsidRDefault="00982D7B" w:rsidP="00982D7B">
      <w:pPr>
        <w:pStyle w:val="ListParagraph"/>
        <w:numPr>
          <w:ilvl w:val="0"/>
          <w:numId w:val="30"/>
        </w:numPr>
        <w:rPr>
          <w:b/>
          <w:sz w:val="20"/>
          <w:szCs w:val="20"/>
          <w:lang w:val="en-ID"/>
        </w:rPr>
      </w:pPr>
      <w:r>
        <w:rPr>
          <w:b/>
          <w:sz w:val="20"/>
          <w:szCs w:val="20"/>
          <w:lang w:val="en-ID"/>
        </w:rPr>
        <w:t xml:space="preserve">Uji </w:t>
      </w:r>
      <w:proofErr w:type="spellStart"/>
      <w:r>
        <w:rPr>
          <w:b/>
          <w:sz w:val="20"/>
          <w:szCs w:val="20"/>
          <w:lang w:val="en-ID"/>
        </w:rPr>
        <w:t>Koefisien</w:t>
      </w:r>
      <w:proofErr w:type="spellEnd"/>
      <w:r w:rsidR="00E500D5">
        <w:rPr>
          <w:b/>
          <w:sz w:val="20"/>
          <w:szCs w:val="20"/>
          <w:lang w:val="en-ID"/>
        </w:rPr>
        <w:t xml:space="preserve"> </w:t>
      </w:r>
      <w:proofErr w:type="spellStart"/>
      <w:r>
        <w:rPr>
          <w:b/>
          <w:sz w:val="20"/>
          <w:szCs w:val="20"/>
          <w:lang w:val="en-ID"/>
        </w:rPr>
        <w:t>Determinasi</w:t>
      </w:r>
      <w:proofErr w:type="spellEnd"/>
      <w:r>
        <w:rPr>
          <w:b/>
          <w:sz w:val="20"/>
          <w:szCs w:val="20"/>
          <w:lang w:val="en-ID"/>
        </w:rPr>
        <w:t xml:space="preserve"> (R2) </w:t>
      </w:r>
    </w:p>
    <w:p w14:paraId="14885308" w14:textId="77777777" w:rsidR="00982D7B" w:rsidRDefault="00982D7B" w:rsidP="00982D7B">
      <w:pPr>
        <w:pStyle w:val="ListParagraph"/>
        <w:ind w:left="1080"/>
        <w:rPr>
          <w:sz w:val="20"/>
          <w:szCs w:val="20"/>
          <w:lang w:val="en-ID"/>
        </w:rPr>
      </w:pPr>
    </w:p>
    <w:p w14:paraId="4CE60D75" w14:textId="77777777" w:rsidR="00982D7B" w:rsidRDefault="00982D7B" w:rsidP="00982D7B">
      <w:pPr>
        <w:pStyle w:val="StyleTabel"/>
        <w:rPr>
          <w:sz w:val="20"/>
          <w:szCs w:val="20"/>
        </w:rPr>
      </w:pPr>
      <w:r>
        <w:rPr>
          <w:sz w:val="20"/>
          <w:szCs w:val="20"/>
        </w:rPr>
        <w:t>Tabel 12 Koefisien Determinan</w:t>
      </w:r>
    </w:p>
    <w:tbl>
      <w:tblPr>
        <w:tblStyle w:val="1"/>
        <w:tblW w:w="6195" w:type="dxa"/>
        <w:jc w:val="center"/>
        <w:tblInd w:w="0" w:type="dxa"/>
        <w:tblLayout w:type="fixed"/>
        <w:tblLook w:val="0400" w:firstRow="0" w:lastRow="0" w:firstColumn="0" w:lastColumn="0" w:noHBand="0" w:noVBand="1"/>
      </w:tblPr>
      <w:tblGrid>
        <w:gridCol w:w="1915"/>
        <w:gridCol w:w="1045"/>
        <w:gridCol w:w="1146"/>
        <w:gridCol w:w="1145"/>
        <w:gridCol w:w="944"/>
      </w:tblGrid>
      <w:tr w:rsidR="00982D7B" w14:paraId="2028B6F9" w14:textId="77777777" w:rsidTr="00A42B39">
        <w:trPr>
          <w:cantSplit/>
          <w:trHeight w:val="130"/>
          <w:tblHeader/>
          <w:jc w:val="center"/>
        </w:trPr>
        <w:tc>
          <w:tcPr>
            <w:tcW w:w="1915" w:type="dxa"/>
            <w:tcBorders>
              <w:top w:val="nil"/>
              <w:left w:val="nil"/>
              <w:bottom w:val="single" w:sz="4" w:space="0" w:color="auto"/>
              <w:right w:val="nil"/>
            </w:tcBorders>
            <w:vAlign w:val="bottom"/>
          </w:tcPr>
          <w:p w14:paraId="309F1A25" w14:textId="77777777" w:rsidR="00982D7B" w:rsidRDefault="00982D7B" w:rsidP="00A42B39">
            <w:pPr>
              <w:jc w:val="left"/>
              <w:rPr>
                <w:sz w:val="20"/>
                <w:szCs w:val="20"/>
              </w:rPr>
            </w:pPr>
          </w:p>
        </w:tc>
        <w:tc>
          <w:tcPr>
            <w:tcW w:w="1045" w:type="dxa"/>
            <w:tcBorders>
              <w:top w:val="nil"/>
              <w:left w:val="nil"/>
              <w:bottom w:val="single" w:sz="4" w:space="0" w:color="auto"/>
              <w:right w:val="nil"/>
            </w:tcBorders>
            <w:vAlign w:val="bottom"/>
          </w:tcPr>
          <w:p w14:paraId="62BAD2B5" w14:textId="77777777" w:rsidR="00982D7B" w:rsidRDefault="00982D7B">
            <w:pPr>
              <w:jc w:val="center"/>
              <w:rPr>
                <w:sz w:val="20"/>
                <w:szCs w:val="20"/>
              </w:rPr>
            </w:pPr>
          </w:p>
        </w:tc>
        <w:tc>
          <w:tcPr>
            <w:tcW w:w="1146" w:type="dxa"/>
            <w:tcBorders>
              <w:top w:val="nil"/>
              <w:left w:val="nil"/>
              <w:bottom w:val="single" w:sz="4" w:space="0" w:color="auto"/>
              <w:right w:val="nil"/>
            </w:tcBorders>
            <w:vAlign w:val="bottom"/>
          </w:tcPr>
          <w:p w14:paraId="34325EB8" w14:textId="77777777" w:rsidR="00982D7B" w:rsidRDefault="00982D7B">
            <w:pPr>
              <w:jc w:val="center"/>
              <w:rPr>
                <w:sz w:val="20"/>
                <w:szCs w:val="20"/>
              </w:rPr>
            </w:pPr>
          </w:p>
        </w:tc>
        <w:tc>
          <w:tcPr>
            <w:tcW w:w="1145" w:type="dxa"/>
            <w:tcBorders>
              <w:top w:val="nil"/>
              <w:left w:val="nil"/>
              <w:bottom w:val="single" w:sz="4" w:space="0" w:color="auto"/>
              <w:right w:val="nil"/>
            </w:tcBorders>
            <w:vAlign w:val="bottom"/>
          </w:tcPr>
          <w:p w14:paraId="0B688114" w14:textId="77777777" w:rsidR="00982D7B" w:rsidRDefault="00982D7B">
            <w:pPr>
              <w:jc w:val="center"/>
              <w:rPr>
                <w:sz w:val="20"/>
                <w:szCs w:val="20"/>
              </w:rPr>
            </w:pPr>
          </w:p>
        </w:tc>
        <w:tc>
          <w:tcPr>
            <w:tcW w:w="944" w:type="dxa"/>
            <w:tcBorders>
              <w:top w:val="nil"/>
              <w:left w:val="nil"/>
              <w:bottom w:val="single" w:sz="4" w:space="0" w:color="auto"/>
              <w:right w:val="nil"/>
            </w:tcBorders>
            <w:vAlign w:val="bottom"/>
          </w:tcPr>
          <w:p w14:paraId="432C93A3" w14:textId="77777777" w:rsidR="00982D7B" w:rsidRDefault="00982D7B">
            <w:pPr>
              <w:jc w:val="center"/>
              <w:rPr>
                <w:sz w:val="20"/>
                <w:szCs w:val="20"/>
              </w:rPr>
            </w:pPr>
          </w:p>
        </w:tc>
      </w:tr>
      <w:tr w:rsidR="00982D7B" w14:paraId="6D3BC218" w14:textId="77777777" w:rsidTr="00A42B39">
        <w:trPr>
          <w:cantSplit/>
          <w:trHeight w:val="216"/>
          <w:tblHeader/>
          <w:jc w:val="center"/>
        </w:trPr>
        <w:tc>
          <w:tcPr>
            <w:tcW w:w="1915" w:type="dxa"/>
            <w:tcBorders>
              <w:top w:val="nil"/>
              <w:left w:val="nil"/>
              <w:bottom w:val="single" w:sz="4" w:space="0" w:color="auto"/>
              <w:right w:val="nil"/>
            </w:tcBorders>
            <w:vAlign w:val="bottom"/>
          </w:tcPr>
          <w:p w14:paraId="2932D821" w14:textId="77777777" w:rsidR="00982D7B" w:rsidRDefault="00982D7B">
            <w:pPr>
              <w:jc w:val="center"/>
              <w:rPr>
                <w:sz w:val="20"/>
                <w:szCs w:val="20"/>
              </w:rPr>
            </w:pPr>
          </w:p>
        </w:tc>
        <w:tc>
          <w:tcPr>
            <w:tcW w:w="2191" w:type="dxa"/>
            <w:gridSpan w:val="2"/>
            <w:tcBorders>
              <w:top w:val="nil"/>
              <w:left w:val="nil"/>
              <w:bottom w:val="single" w:sz="4" w:space="0" w:color="auto"/>
              <w:right w:val="nil"/>
            </w:tcBorders>
            <w:vAlign w:val="bottom"/>
            <w:hideMark/>
          </w:tcPr>
          <w:p w14:paraId="1E9A2782" w14:textId="77777777" w:rsidR="00982D7B" w:rsidRDefault="00982D7B">
            <w:pPr>
              <w:spacing w:line="240" w:lineRule="auto"/>
              <w:ind w:left="0"/>
              <w:jc w:val="center"/>
              <w:rPr>
                <w:sz w:val="20"/>
                <w:szCs w:val="20"/>
              </w:rPr>
            </w:pPr>
            <w:r>
              <w:rPr>
                <w:sz w:val="20"/>
                <w:szCs w:val="20"/>
              </w:rPr>
              <w:t>Weighted Statistics</w:t>
            </w:r>
          </w:p>
        </w:tc>
        <w:tc>
          <w:tcPr>
            <w:tcW w:w="1145" w:type="dxa"/>
            <w:tcBorders>
              <w:top w:val="nil"/>
              <w:left w:val="nil"/>
              <w:bottom w:val="single" w:sz="4" w:space="0" w:color="auto"/>
              <w:right w:val="nil"/>
            </w:tcBorders>
            <w:vAlign w:val="bottom"/>
          </w:tcPr>
          <w:p w14:paraId="1AEA5E93" w14:textId="77777777" w:rsidR="00982D7B" w:rsidRDefault="00982D7B">
            <w:pPr>
              <w:jc w:val="center"/>
              <w:rPr>
                <w:sz w:val="20"/>
                <w:szCs w:val="20"/>
              </w:rPr>
            </w:pPr>
          </w:p>
        </w:tc>
        <w:tc>
          <w:tcPr>
            <w:tcW w:w="944" w:type="dxa"/>
            <w:tcBorders>
              <w:top w:val="nil"/>
              <w:left w:val="nil"/>
              <w:bottom w:val="single" w:sz="4" w:space="0" w:color="auto"/>
              <w:right w:val="nil"/>
            </w:tcBorders>
            <w:vAlign w:val="bottom"/>
          </w:tcPr>
          <w:p w14:paraId="2C3AF7A8" w14:textId="77777777" w:rsidR="00982D7B" w:rsidRDefault="00982D7B">
            <w:pPr>
              <w:jc w:val="center"/>
              <w:rPr>
                <w:sz w:val="20"/>
                <w:szCs w:val="20"/>
              </w:rPr>
            </w:pPr>
          </w:p>
        </w:tc>
      </w:tr>
      <w:tr w:rsidR="00982D7B" w14:paraId="211F6462" w14:textId="77777777" w:rsidTr="00A42B39">
        <w:trPr>
          <w:cantSplit/>
          <w:trHeight w:val="216"/>
          <w:tblHeader/>
          <w:jc w:val="center"/>
        </w:trPr>
        <w:tc>
          <w:tcPr>
            <w:tcW w:w="1915" w:type="dxa"/>
            <w:tcBorders>
              <w:top w:val="single" w:sz="4" w:space="0" w:color="auto"/>
              <w:left w:val="nil"/>
              <w:bottom w:val="nil"/>
              <w:right w:val="nil"/>
            </w:tcBorders>
            <w:vAlign w:val="bottom"/>
            <w:hideMark/>
          </w:tcPr>
          <w:p w14:paraId="2891F94C" w14:textId="77777777" w:rsidR="00982D7B" w:rsidRDefault="00982D7B">
            <w:pPr>
              <w:spacing w:line="240" w:lineRule="auto"/>
              <w:ind w:left="0"/>
              <w:rPr>
                <w:sz w:val="20"/>
                <w:szCs w:val="20"/>
              </w:rPr>
            </w:pPr>
            <w:r>
              <w:rPr>
                <w:sz w:val="20"/>
                <w:szCs w:val="20"/>
              </w:rPr>
              <w:t>R-squared</w:t>
            </w:r>
          </w:p>
        </w:tc>
        <w:tc>
          <w:tcPr>
            <w:tcW w:w="1045" w:type="dxa"/>
            <w:tcBorders>
              <w:top w:val="single" w:sz="4" w:space="0" w:color="auto"/>
              <w:left w:val="nil"/>
              <w:bottom w:val="nil"/>
              <w:right w:val="nil"/>
            </w:tcBorders>
            <w:vAlign w:val="bottom"/>
            <w:hideMark/>
          </w:tcPr>
          <w:p w14:paraId="0315A5B7" w14:textId="77777777" w:rsidR="00982D7B" w:rsidRDefault="00982D7B">
            <w:pPr>
              <w:spacing w:line="240" w:lineRule="auto"/>
              <w:ind w:left="0" w:right="10"/>
              <w:rPr>
                <w:sz w:val="20"/>
                <w:szCs w:val="20"/>
              </w:rPr>
            </w:pPr>
            <w:r>
              <w:rPr>
                <w:sz w:val="20"/>
                <w:szCs w:val="20"/>
              </w:rPr>
              <w:t>0.365952</w:t>
            </w:r>
          </w:p>
        </w:tc>
        <w:tc>
          <w:tcPr>
            <w:tcW w:w="2291" w:type="dxa"/>
            <w:gridSpan w:val="2"/>
            <w:tcBorders>
              <w:top w:val="single" w:sz="4" w:space="0" w:color="auto"/>
              <w:left w:val="nil"/>
              <w:bottom w:val="nil"/>
              <w:right w:val="nil"/>
            </w:tcBorders>
            <w:vAlign w:val="bottom"/>
            <w:hideMark/>
          </w:tcPr>
          <w:p w14:paraId="70830D6F" w14:textId="77777777" w:rsidR="00982D7B" w:rsidRDefault="00982D7B">
            <w:pPr>
              <w:spacing w:line="240" w:lineRule="auto"/>
              <w:ind w:left="0" w:right="10"/>
              <w:rPr>
                <w:sz w:val="20"/>
                <w:szCs w:val="20"/>
              </w:rPr>
            </w:pPr>
            <w:r>
              <w:rPr>
                <w:sz w:val="20"/>
                <w:szCs w:val="20"/>
              </w:rPr>
              <w:t>    Mean dependent var</w:t>
            </w:r>
          </w:p>
        </w:tc>
        <w:tc>
          <w:tcPr>
            <w:tcW w:w="944" w:type="dxa"/>
            <w:tcBorders>
              <w:top w:val="single" w:sz="4" w:space="0" w:color="auto"/>
              <w:left w:val="nil"/>
              <w:bottom w:val="nil"/>
              <w:right w:val="nil"/>
            </w:tcBorders>
            <w:vAlign w:val="bottom"/>
            <w:hideMark/>
          </w:tcPr>
          <w:p w14:paraId="6EA73EC1" w14:textId="77777777" w:rsidR="00982D7B" w:rsidRDefault="00982D7B">
            <w:pPr>
              <w:spacing w:line="240" w:lineRule="auto"/>
              <w:ind w:left="0" w:right="10"/>
              <w:rPr>
                <w:sz w:val="20"/>
                <w:szCs w:val="20"/>
              </w:rPr>
            </w:pPr>
            <w:r>
              <w:rPr>
                <w:sz w:val="20"/>
                <w:szCs w:val="20"/>
              </w:rPr>
              <w:t>1.054553</w:t>
            </w:r>
          </w:p>
        </w:tc>
      </w:tr>
      <w:tr w:rsidR="00982D7B" w14:paraId="4FCE80C3" w14:textId="77777777" w:rsidTr="00A42B39">
        <w:trPr>
          <w:cantSplit/>
          <w:trHeight w:val="216"/>
          <w:tblHeader/>
          <w:jc w:val="center"/>
        </w:trPr>
        <w:tc>
          <w:tcPr>
            <w:tcW w:w="1915" w:type="dxa"/>
            <w:vAlign w:val="bottom"/>
            <w:hideMark/>
          </w:tcPr>
          <w:p w14:paraId="4C5AB73A" w14:textId="77777777" w:rsidR="00982D7B" w:rsidRDefault="00982D7B">
            <w:pPr>
              <w:spacing w:line="240" w:lineRule="auto"/>
              <w:ind w:left="0"/>
              <w:rPr>
                <w:sz w:val="20"/>
                <w:szCs w:val="20"/>
              </w:rPr>
            </w:pPr>
            <w:r>
              <w:rPr>
                <w:sz w:val="20"/>
                <w:szCs w:val="20"/>
              </w:rPr>
              <w:t>Adjusted R-squared</w:t>
            </w:r>
          </w:p>
        </w:tc>
        <w:tc>
          <w:tcPr>
            <w:tcW w:w="1045" w:type="dxa"/>
            <w:vAlign w:val="bottom"/>
            <w:hideMark/>
          </w:tcPr>
          <w:p w14:paraId="4F340BAE" w14:textId="77777777" w:rsidR="00982D7B" w:rsidRDefault="00982D7B">
            <w:pPr>
              <w:spacing w:line="240" w:lineRule="auto"/>
              <w:ind w:left="0" w:right="10"/>
              <w:rPr>
                <w:sz w:val="20"/>
                <w:szCs w:val="20"/>
              </w:rPr>
            </w:pPr>
            <w:r>
              <w:rPr>
                <w:sz w:val="20"/>
                <w:szCs w:val="20"/>
              </w:rPr>
              <w:t>0.331986</w:t>
            </w:r>
          </w:p>
        </w:tc>
        <w:tc>
          <w:tcPr>
            <w:tcW w:w="2291" w:type="dxa"/>
            <w:gridSpan w:val="2"/>
            <w:vAlign w:val="bottom"/>
            <w:hideMark/>
          </w:tcPr>
          <w:p w14:paraId="1AB0E35C" w14:textId="77777777" w:rsidR="00982D7B" w:rsidRDefault="00982D7B">
            <w:pPr>
              <w:spacing w:line="240" w:lineRule="auto"/>
              <w:ind w:left="0" w:right="10"/>
              <w:rPr>
                <w:sz w:val="20"/>
                <w:szCs w:val="20"/>
              </w:rPr>
            </w:pPr>
            <w:r>
              <w:rPr>
                <w:sz w:val="20"/>
                <w:szCs w:val="20"/>
              </w:rPr>
              <w:t>    S.D. dependent var</w:t>
            </w:r>
          </w:p>
        </w:tc>
        <w:tc>
          <w:tcPr>
            <w:tcW w:w="944" w:type="dxa"/>
            <w:vAlign w:val="bottom"/>
            <w:hideMark/>
          </w:tcPr>
          <w:p w14:paraId="0F0F0F66" w14:textId="77777777" w:rsidR="00982D7B" w:rsidRDefault="00982D7B">
            <w:pPr>
              <w:spacing w:line="240" w:lineRule="auto"/>
              <w:ind w:left="0" w:right="10"/>
              <w:rPr>
                <w:sz w:val="20"/>
                <w:szCs w:val="20"/>
              </w:rPr>
            </w:pPr>
            <w:r>
              <w:rPr>
                <w:sz w:val="20"/>
                <w:szCs w:val="20"/>
              </w:rPr>
              <w:t>1.116834</w:t>
            </w:r>
          </w:p>
        </w:tc>
      </w:tr>
      <w:tr w:rsidR="00982D7B" w14:paraId="3BB13278" w14:textId="77777777" w:rsidTr="00A42B39">
        <w:trPr>
          <w:cantSplit/>
          <w:trHeight w:val="216"/>
          <w:tblHeader/>
          <w:jc w:val="center"/>
        </w:trPr>
        <w:tc>
          <w:tcPr>
            <w:tcW w:w="1915" w:type="dxa"/>
            <w:vAlign w:val="bottom"/>
            <w:hideMark/>
          </w:tcPr>
          <w:p w14:paraId="402EA855" w14:textId="77777777" w:rsidR="00982D7B" w:rsidRDefault="00982D7B">
            <w:pPr>
              <w:spacing w:line="240" w:lineRule="auto"/>
              <w:ind w:left="0"/>
              <w:rPr>
                <w:sz w:val="20"/>
                <w:szCs w:val="20"/>
              </w:rPr>
            </w:pPr>
            <w:r>
              <w:rPr>
                <w:sz w:val="20"/>
                <w:szCs w:val="20"/>
              </w:rPr>
              <w:t>S.E. of regression</w:t>
            </w:r>
          </w:p>
        </w:tc>
        <w:tc>
          <w:tcPr>
            <w:tcW w:w="1045" w:type="dxa"/>
            <w:vAlign w:val="bottom"/>
            <w:hideMark/>
          </w:tcPr>
          <w:p w14:paraId="58FCA982" w14:textId="77777777" w:rsidR="00982D7B" w:rsidRDefault="00982D7B">
            <w:pPr>
              <w:spacing w:line="240" w:lineRule="auto"/>
              <w:ind w:left="0" w:right="10"/>
              <w:rPr>
                <w:sz w:val="20"/>
                <w:szCs w:val="20"/>
              </w:rPr>
            </w:pPr>
            <w:r>
              <w:rPr>
                <w:sz w:val="20"/>
                <w:szCs w:val="20"/>
              </w:rPr>
              <w:t>0.912813</w:t>
            </w:r>
          </w:p>
        </w:tc>
        <w:tc>
          <w:tcPr>
            <w:tcW w:w="2291" w:type="dxa"/>
            <w:gridSpan w:val="2"/>
            <w:vAlign w:val="bottom"/>
            <w:hideMark/>
          </w:tcPr>
          <w:p w14:paraId="6FFFB7E4" w14:textId="77777777" w:rsidR="00982D7B" w:rsidRDefault="00982D7B">
            <w:pPr>
              <w:spacing w:line="240" w:lineRule="auto"/>
              <w:ind w:left="0" w:right="10"/>
              <w:rPr>
                <w:sz w:val="20"/>
                <w:szCs w:val="20"/>
              </w:rPr>
            </w:pPr>
            <w:r>
              <w:rPr>
                <w:sz w:val="20"/>
                <w:szCs w:val="20"/>
              </w:rPr>
              <w:t>    Sum squared resid</w:t>
            </w:r>
          </w:p>
        </w:tc>
        <w:tc>
          <w:tcPr>
            <w:tcW w:w="944" w:type="dxa"/>
            <w:vAlign w:val="bottom"/>
            <w:hideMark/>
          </w:tcPr>
          <w:p w14:paraId="403E9399" w14:textId="77777777" w:rsidR="00982D7B" w:rsidRDefault="00982D7B">
            <w:pPr>
              <w:spacing w:line="240" w:lineRule="auto"/>
              <w:ind w:left="0" w:right="10"/>
              <w:rPr>
                <w:sz w:val="20"/>
                <w:szCs w:val="20"/>
              </w:rPr>
            </w:pPr>
            <w:r>
              <w:rPr>
                <w:sz w:val="20"/>
                <w:szCs w:val="20"/>
              </w:rPr>
              <w:t>46.66072</w:t>
            </w:r>
          </w:p>
        </w:tc>
      </w:tr>
      <w:tr w:rsidR="00982D7B" w14:paraId="7D755C02" w14:textId="77777777" w:rsidTr="00A42B39">
        <w:trPr>
          <w:cantSplit/>
          <w:trHeight w:val="216"/>
          <w:tblHeader/>
          <w:jc w:val="center"/>
        </w:trPr>
        <w:tc>
          <w:tcPr>
            <w:tcW w:w="1915" w:type="dxa"/>
            <w:vAlign w:val="bottom"/>
            <w:hideMark/>
          </w:tcPr>
          <w:p w14:paraId="17E9EFED" w14:textId="77777777" w:rsidR="00982D7B" w:rsidRDefault="00982D7B">
            <w:pPr>
              <w:spacing w:line="240" w:lineRule="auto"/>
              <w:ind w:left="0"/>
              <w:rPr>
                <w:sz w:val="20"/>
                <w:szCs w:val="20"/>
              </w:rPr>
            </w:pPr>
            <w:r>
              <w:rPr>
                <w:sz w:val="20"/>
                <w:szCs w:val="20"/>
              </w:rPr>
              <w:t>F-statistic</w:t>
            </w:r>
          </w:p>
        </w:tc>
        <w:tc>
          <w:tcPr>
            <w:tcW w:w="1045" w:type="dxa"/>
            <w:vAlign w:val="bottom"/>
            <w:hideMark/>
          </w:tcPr>
          <w:p w14:paraId="04A611C5" w14:textId="77777777" w:rsidR="00982D7B" w:rsidRDefault="00982D7B">
            <w:pPr>
              <w:spacing w:line="240" w:lineRule="auto"/>
              <w:ind w:left="0" w:right="10"/>
              <w:rPr>
                <w:sz w:val="20"/>
                <w:szCs w:val="20"/>
              </w:rPr>
            </w:pPr>
            <w:r>
              <w:rPr>
                <w:sz w:val="20"/>
                <w:szCs w:val="20"/>
              </w:rPr>
              <w:t>10.77382</w:t>
            </w:r>
          </w:p>
        </w:tc>
        <w:tc>
          <w:tcPr>
            <w:tcW w:w="2291" w:type="dxa"/>
            <w:gridSpan w:val="2"/>
            <w:vAlign w:val="bottom"/>
            <w:hideMark/>
          </w:tcPr>
          <w:p w14:paraId="72046EA8" w14:textId="77777777" w:rsidR="00982D7B" w:rsidRDefault="00982D7B">
            <w:pPr>
              <w:spacing w:line="240" w:lineRule="auto"/>
              <w:ind w:left="0" w:right="10"/>
              <w:rPr>
                <w:sz w:val="20"/>
                <w:szCs w:val="20"/>
              </w:rPr>
            </w:pPr>
            <w:r>
              <w:rPr>
                <w:sz w:val="20"/>
                <w:szCs w:val="20"/>
              </w:rPr>
              <w:t>    Durbin-Watson stat</w:t>
            </w:r>
          </w:p>
        </w:tc>
        <w:tc>
          <w:tcPr>
            <w:tcW w:w="944" w:type="dxa"/>
            <w:vAlign w:val="bottom"/>
            <w:hideMark/>
          </w:tcPr>
          <w:p w14:paraId="2F1616CC" w14:textId="77777777" w:rsidR="00982D7B" w:rsidRDefault="00982D7B">
            <w:pPr>
              <w:spacing w:line="240" w:lineRule="auto"/>
              <w:ind w:left="0" w:right="10"/>
              <w:rPr>
                <w:sz w:val="20"/>
                <w:szCs w:val="20"/>
              </w:rPr>
            </w:pPr>
            <w:r>
              <w:rPr>
                <w:sz w:val="20"/>
                <w:szCs w:val="20"/>
              </w:rPr>
              <w:t>1.660927</w:t>
            </w:r>
          </w:p>
        </w:tc>
      </w:tr>
      <w:tr w:rsidR="00982D7B" w14:paraId="148B3440" w14:textId="77777777" w:rsidTr="00A42B39">
        <w:trPr>
          <w:cantSplit/>
          <w:trHeight w:val="216"/>
          <w:tblHeader/>
          <w:jc w:val="center"/>
        </w:trPr>
        <w:tc>
          <w:tcPr>
            <w:tcW w:w="1915" w:type="dxa"/>
            <w:tcBorders>
              <w:top w:val="nil"/>
              <w:left w:val="nil"/>
              <w:bottom w:val="single" w:sz="4" w:space="0" w:color="auto"/>
              <w:right w:val="nil"/>
            </w:tcBorders>
            <w:vAlign w:val="bottom"/>
            <w:hideMark/>
          </w:tcPr>
          <w:p w14:paraId="1A57B902" w14:textId="77777777" w:rsidR="00982D7B" w:rsidRDefault="00982D7B">
            <w:pPr>
              <w:spacing w:line="240" w:lineRule="auto"/>
              <w:ind w:left="0"/>
              <w:rPr>
                <w:sz w:val="20"/>
                <w:szCs w:val="20"/>
              </w:rPr>
            </w:pPr>
            <w:r>
              <w:rPr>
                <w:sz w:val="20"/>
                <w:szCs w:val="20"/>
              </w:rPr>
              <w:t>Prob(F-statistic)</w:t>
            </w:r>
          </w:p>
        </w:tc>
        <w:tc>
          <w:tcPr>
            <w:tcW w:w="1045" w:type="dxa"/>
            <w:tcBorders>
              <w:top w:val="nil"/>
              <w:left w:val="nil"/>
              <w:bottom w:val="single" w:sz="4" w:space="0" w:color="auto"/>
              <w:right w:val="nil"/>
            </w:tcBorders>
            <w:vAlign w:val="bottom"/>
            <w:hideMark/>
          </w:tcPr>
          <w:p w14:paraId="32613401" w14:textId="77777777" w:rsidR="00982D7B" w:rsidRDefault="00982D7B">
            <w:pPr>
              <w:spacing w:line="240" w:lineRule="auto"/>
              <w:ind w:left="0" w:right="10"/>
              <w:rPr>
                <w:sz w:val="20"/>
                <w:szCs w:val="20"/>
              </w:rPr>
            </w:pPr>
            <w:r>
              <w:rPr>
                <w:sz w:val="20"/>
                <w:szCs w:val="20"/>
              </w:rPr>
              <w:t>0.000011</w:t>
            </w:r>
          </w:p>
        </w:tc>
        <w:tc>
          <w:tcPr>
            <w:tcW w:w="1146" w:type="dxa"/>
            <w:tcBorders>
              <w:top w:val="nil"/>
              <w:left w:val="nil"/>
              <w:bottom w:val="single" w:sz="4" w:space="0" w:color="auto"/>
              <w:right w:val="nil"/>
            </w:tcBorders>
            <w:vAlign w:val="bottom"/>
          </w:tcPr>
          <w:p w14:paraId="5614DFA1" w14:textId="77777777" w:rsidR="00982D7B" w:rsidRDefault="00982D7B">
            <w:pPr>
              <w:ind w:right="10"/>
              <w:jc w:val="center"/>
              <w:rPr>
                <w:sz w:val="20"/>
                <w:szCs w:val="20"/>
              </w:rPr>
            </w:pPr>
          </w:p>
        </w:tc>
        <w:tc>
          <w:tcPr>
            <w:tcW w:w="1145" w:type="dxa"/>
            <w:tcBorders>
              <w:top w:val="nil"/>
              <w:left w:val="nil"/>
              <w:bottom w:val="single" w:sz="4" w:space="0" w:color="auto"/>
              <w:right w:val="nil"/>
            </w:tcBorders>
            <w:vAlign w:val="bottom"/>
          </w:tcPr>
          <w:p w14:paraId="79D41873" w14:textId="77777777" w:rsidR="00982D7B" w:rsidRDefault="00982D7B">
            <w:pPr>
              <w:ind w:right="10"/>
              <w:jc w:val="center"/>
              <w:rPr>
                <w:sz w:val="20"/>
                <w:szCs w:val="20"/>
              </w:rPr>
            </w:pPr>
          </w:p>
        </w:tc>
        <w:tc>
          <w:tcPr>
            <w:tcW w:w="944" w:type="dxa"/>
            <w:tcBorders>
              <w:top w:val="nil"/>
              <w:left w:val="nil"/>
              <w:bottom w:val="single" w:sz="4" w:space="0" w:color="auto"/>
              <w:right w:val="nil"/>
            </w:tcBorders>
            <w:vAlign w:val="bottom"/>
          </w:tcPr>
          <w:p w14:paraId="58BAE25F" w14:textId="77777777" w:rsidR="00982D7B" w:rsidRDefault="00982D7B">
            <w:pPr>
              <w:ind w:right="10"/>
              <w:jc w:val="center"/>
              <w:rPr>
                <w:sz w:val="20"/>
                <w:szCs w:val="20"/>
              </w:rPr>
            </w:pPr>
          </w:p>
        </w:tc>
      </w:tr>
    </w:tbl>
    <w:p w14:paraId="3B6037A5" w14:textId="77777777" w:rsidR="00982D7B" w:rsidRDefault="00982D7B" w:rsidP="00A42B39">
      <w:pPr>
        <w:ind w:left="720" w:firstLine="720"/>
        <w:jc w:val="both"/>
        <w:rPr>
          <w:b/>
          <w:i/>
          <w:sz w:val="20"/>
          <w:szCs w:val="20"/>
        </w:rPr>
      </w:pPr>
      <w:r>
        <w:rPr>
          <w:b/>
          <w:i/>
          <w:sz w:val="20"/>
          <w:szCs w:val="20"/>
        </w:rPr>
        <w:t>Sumber : Bursa Efek Indonesia (Data diolah Eviews versi 9)</w:t>
      </w:r>
    </w:p>
    <w:p w14:paraId="754377D9" w14:textId="77777777" w:rsidR="00982D7B" w:rsidRDefault="00982D7B" w:rsidP="00982D7B">
      <w:pPr>
        <w:spacing w:line="120" w:lineRule="auto"/>
        <w:jc w:val="both"/>
        <w:rPr>
          <w:b/>
          <w:i/>
          <w:sz w:val="20"/>
          <w:szCs w:val="20"/>
        </w:rPr>
      </w:pPr>
    </w:p>
    <w:p w14:paraId="3859C7E7" w14:textId="77777777" w:rsidR="00982D7B" w:rsidRDefault="00982D7B" w:rsidP="00EC66D6">
      <w:pPr>
        <w:pStyle w:val="ListParagraph"/>
        <w:ind w:left="1080" w:firstLine="360"/>
        <w:jc w:val="both"/>
        <w:rPr>
          <w:sz w:val="16"/>
          <w:szCs w:val="16"/>
        </w:rPr>
      </w:pPr>
      <w:r>
        <w:rPr>
          <w:sz w:val="20"/>
          <w:szCs w:val="20"/>
        </w:rPr>
        <w:t xml:space="preserve">Pada tabel hasil koefisien determinan menunjukkan besarnya koefisien determinasi </w:t>
      </w:r>
      <w:r>
        <w:rPr>
          <w:i/>
          <w:sz w:val="20"/>
          <w:szCs w:val="20"/>
        </w:rPr>
        <w:t>(Adjusted R</w:t>
      </w:r>
      <w:r>
        <w:rPr>
          <w:i/>
          <w:sz w:val="20"/>
          <w:szCs w:val="20"/>
          <w:vertAlign w:val="superscript"/>
        </w:rPr>
        <w:t>2</w:t>
      </w:r>
      <w:r>
        <w:rPr>
          <w:i/>
          <w:sz w:val="20"/>
          <w:szCs w:val="20"/>
        </w:rPr>
        <w:t xml:space="preserve">) </w:t>
      </w:r>
      <w:r>
        <w:rPr>
          <w:sz w:val="20"/>
          <w:szCs w:val="20"/>
        </w:rPr>
        <w:t>sebesar 0,331986 atau 33,1% hal ini mengindikasikan bahwa keputusan pendanaan(X</w:t>
      </w:r>
      <w:r>
        <w:rPr>
          <w:sz w:val="20"/>
          <w:szCs w:val="20"/>
          <w:vertAlign w:val="subscript"/>
        </w:rPr>
        <w:t>1</w:t>
      </w:r>
      <w:r>
        <w:rPr>
          <w:sz w:val="20"/>
          <w:szCs w:val="20"/>
        </w:rPr>
        <w:t>), profitabilitas (X</w:t>
      </w:r>
      <w:r>
        <w:rPr>
          <w:sz w:val="20"/>
          <w:szCs w:val="20"/>
          <w:vertAlign w:val="subscript"/>
        </w:rPr>
        <w:t>2</w:t>
      </w:r>
      <w:r>
        <w:rPr>
          <w:sz w:val="20"/>
          <w:szCs w:val="20"/>
        </w:rPr>
        <w:t>) dan kebijakan deviden (X</w:t>
      </w:r>
      <w:r>
        <w:rPr>
          <w:sz w:val="20"/>
          <w:szCs w:val="20"/>
          <w:vertAlign w:val="subscript"/>
        </w:rPr>
        <w:t>3</w:t>
      </w:r>
      <w:r>
        <w:rPr>
          <w:sz w:val="20"/>
          <w:szCs w:val="20"/>
        </w:rPr>
        <w:t>)mampu dijelaskan sebesar 33,1 % oleh nilai perusahaan. Dan sisanya yaitu sebesar 66,9% dijelaskan  oleh variabel lain.</w:t>
      </w:r>
    </w:p>
    <w:p w14:paraId="6756BD5C" w14:textId="77777777" w:rsidR="00982D7B" w:rsidRDefault="00982D7B" w:rsidP="00982D7B">
      <w:pPr>
        <w:pStyle w:val="ListParagraph"/>
        <w:ind w:left="1080"/>
        <w:rPr>
          <w:sz w:val="20"/>
          <w:szCs w:val="20"/>
          <w:lang w:val="en-ID"/>
        </w:rPr>
      </w:pPr>
    </w:p>
    <w:p w14:paraId="05AB6777" w14:textId="77777777" w:rsidR="00982D7B" w:rsidRDefault="00982D7B" w:rsidP="00982D7B">
      <w:pPr>
        <w:pStyle w:val="ListParagraph"/>
        <w:numPr>
          <w:ilvl w:val="0"/>
          <w:numId w:val="26"/>
        </w:numPr>
        <w:rPr>
          <w:b/>
          <w:sz w:val="20"/>
          <w:szCs w:val="20"/>
          <w:lang w:val="en-ID"/>
        </w:rPr>
      </w:pPr>
      <w:proofErr w:type="spellStart"/>
      <w:r>
        <w:rPr>
          <w:b/>
          <w:sz w:val="20"/>
          <w:szCs w:val="20"/>
          <w:lang w:val="en-ID"/>
        </w:rPr>
        <w:t>Pembahasan</w:t>
      </w:r>
      <w:proofErr w:type="spellEnd"/>
    </w:p>
    <w:p w14:paraId="1BACE912" w14:textId="77777777" w:rsidR="00982D7B" w:rsidRDefault="00982D7B" w:rsidP="00982D7B">
      <w:pPr>
        <w:pStyle w:val="ListParagraph"/>
        <w:rPr>
          <w:sz w:val="20"/>
          <w:szCs w:val="20"/>
          <w:lang w:val="en-ID"/>
        </w:rPr>
      </w:pPr>
    </w:p>
    <w:p w14:paraId="53760ACA" w14:textId="77777777" w:rsidR="00982D7B" w:rsidRDefault="00982D7B" w:rsidP="00982D7B">
      <w:pPr>
        <w:pStyle w:val="ListParagraph"/>
        <w:numPr>
          <w:ilvl w:val="0"/>
          <w:numId w:val="32"/>
        </w:numPr>
        <w:suppressAutoHyphens w:val="0"/>
        <w:spacing w:after="160"/>
        <w:ind w:left="1080"/>
        <w:jc w:val="both"/>
        <w:rPr>
          <w:b/>
          <w:bCs/>
          <w:sz w:val="20"/>
          <w:szCs w:val="20"/>
        </w:rPr>
      </w:pPr>
      <w:r>
        <w:rPr>
          <w:b/>
          <w:bCs/>
          <w:sz w:val="20"/>
          <w:szCs w:val="20"/>
        </w:rPr>
        <w:t>Pengaruh Keputusan Pendanaan terhadap Nilai Perusahaan</w:t>
      </w:r>
    </w:p>
    <w:p w14:paraId="7288CA83" w14:textId="7CB29C7E" w:rsidR="00982D7B" w:rsidRDefault="00982D7B" w:rsidP="00EC66D6">
      <w:pPr>
        <w:pStyle w:val="ListParagraph"/>
        <w:suppressAutoHyphens w:val="0"/>
        <w:spacing w:after="160"/>
        <w:ind w:left="1080" w:firstLine="360"/>
        <w:jc w:val="both"/>
        <w:rPr>
          <w:sz w:val="20"/>
          <w:szCs w:val="20"/>
        </w:rPr>
      </w:pPr>
      <w:r>
        <w:rPr>
          <w:sz w:val="20"/>
          <w:szCs w:val="20"/>
        </w:rPr>
        <w:t xml:space="preserve">Hasil analisis hipotesis pertama yang telah dilakukan menunjukkan bahwa keputusan pendanaan berpengaruh signifikan </w:t>
      </w:r>
      <w:r w:rsidR="00E500D5">
        <w:rPr>
          <w:sz w:val="20"/>
          <w:szCs w:val="20"/>
          <w:lang w:val="en-US"/>
        </w:rPr>
        <w:t xml:space="preserve">negative </w:t>
      </w:r>
      <w:r>
        <w:rPr>
          <w:sz w:val="20"/>
          <w:szCs w:val="20"/>
        </w:rPr>
        <w:t>terhadap nilai perusahaan.</w:t>
      </w:r>
      <w:r>
        <w:rPr>
          <w:sz w:val="20"/>
          <w:szCs w:val="20"/>
          <w:lang w:val="en-US"/>
        </w:rPr>
        <w:t xml:space="preserve"> Dari </w:t>
      </w:r>
      <w:r>
        <w:rPr>
          <w:sz w:val="20"/>
          <w:szCs w:val="20"/>
        </w:rPr>
        <w:t>hasil uji hipotesis secara parsial</w:t>
      </w:r>
      <w:r w:rsidR="00E500D5">
        <w:rPr>
          <w:sz w:val="20"/>
          <w:szCs w:val="20"/>
          <w:lang w:val="en-US"/>
        </w:rPr>
        <w:t xml:space="preserve"> </w:t>
      </w:r>
      <w:proofErr w:type="spellStart"/>
      <w:r>
        <w:rPr>
          <w:sz w:val="20"/>
          <w:szCs w:val="20"/>
          <w:lang w:val="en-US"/>
        </w:rPr>
        <w:t>dapat</w:t>
      </w:r>
      <w:proofErr w:type="spellEnd"/>
      <w:r w:rsidR="00E500D5">
        <w:rPr>
          <w:sz w:val="20"/>
          <w:szCs w:val="20"/>
          <w:lang w:val="en-US"/>
        </w:rPr>
        <w:t xml:space="preserve"> </w:t>
      </w:r>
      <w:proofErr w:type="spellStart"/>
      <w:r>
        <w:rPr>
          <w:sz w:val="20"/>
          <w:szCs w:val="20"/>
          <w:lang w:val="en-US"/>
        </w:rPr>
        <w:t>dilihat</w:t>
      </w:r>
      <w:proofErr w:type="spellEnd"/>
      <w:r w:rsidR="00E500D5">
        <w:rPr>
          <w:sz w:val="20"/>
          <w:szCs w:val="20"/>
          <w:lang w:val="en-US"/>
        </w:rPr>
        <w:t xml:space="preserve"> </w:t>
      </w:r>
      <w:proofErr w:type="spellStart"/>
      <w:r>
        <w:rPr>
          <w:sz w:val="20"/>
          <w:szCs w:val="20"/>
          <w:lang w:val="en-US"/>
        </w:rPr>
        <w:t>bahwa</w:t>
      </w:r>
      <w:proofErr w:type="spellEnd"/>
      <w:r w:rsidR="00E500D5">
        <w:rPr>
          <w:sz w:val="20"/>
          <w:szCs w:val="20"/>
          <w:lang w:val="en-US"/>
        </w:rPr>
        <w:t xml:space="preserve"> </w:t>
      </w:r>
      <w:proofErr w:type="spellStart"/>
      <w:r>
        <w:rPr>
          <w:sz w:val="20"/>
          <w:szCs w:val="20"/>
          <w:lang w:val="en-US"/>
        </w:rPr>
        <w:t>hasil</w:t>
      </w:r>
      <w:proofErr w:type="spellEnd"/>
      <w:r w:rsidR="00E500D5">
        <w:rPr>
          <w:sz w:val="20"/>
          <w:szCs w:val="20"/>
          <w:lang w:val="en-US"/>
        </w:rPr>
        <w:t xml:space="preserve"> </w:t>
      </w:r>
      <w:proofErr w:type="spellStart"/>
      <w:r>
        <w:rPr>
          <w:sz w:val="20"/>
          <w:szCs w:val="20"/>
          <w:lang w:val="en-US"/>
        </w:rPr>
        <w:t>pengujian</w:t>
      </w:r>
      <w:proofErr w:type="spellEnd"/>
      <w:r w:rsidR="00E500D5">
        <w:rPr>
          <w:sz w:val="20"/>
          <w:szCs w:val="20"/>
          <w:lang w:val="en-US"/>
        </w:rPr>
        <w:t xml:space="preserve"> </w:t>
      </w:r>
      <w:proofErr w:type="spellStart"/>
      <w:r>
        <w:rPr>
          <w:sz w:val="20"/>
          <w:szCs w:val="20"/>
          <w:lang w:val="en-US"/>
        </w:rPr>
        <w:t>dalam</w:t>
      </w:r>
      <w:proofErr w:type="spellEnd"/>
      <w:r w:rsidR="00E500D5">
        <w:rPr>
          <w:sz w:val="20"/>
          <w:szCs w:val="20"/>
          <w:lang w:val="en-US"/>
        </w:rPr>
        <w:t xml:space="preserve"> </w:t>
      </w:r>
      <w:proofErr w:type="spellStart"/>
      <w:r>
        <w:rPr>
          <w:sz w:val="20"/>
          <w:szCs w:val="20"/>
          <w:lang w:val="en-US"/>
        </w:rPr>
        <w:t>penelitian</w:t>
      </w:r>
      <w:proofErr w:type="spellEnd"/>
      <w:r w:rsidR="00E500D5">
        <w:rPr>
          <w:sz w:val="20"/>
          <w:szCs w:val="20"/>
          <w:lang w:val="en-US"/>
        </w:rPr>
        <w:t xml:space="preserve"> </w:t>
      </w:r>
      <w:proofErr w:type="spellStart"/>
      <w:r>
        <w:rPr>
          <w:sz w:val="20"/>
          <w:szCs w:val="20"/>
          <w:lang w:val="en-US"/>
        </w:rPr>
        <w:t>ini</w:t>
      </w:r>
      <w:proofErr w:type="spellEnd"/>
      <w:r w:rsidR="00E500D5">
        <w:rPr>
          <w:sz w:val="20"/>
          <w:szCs w:val="20"/>
          <w:lang w:val="en-US"/>
        </w:rPr>
        <w:t xml:space="preserve"> </w:t>
      </w:r>
      <w:proofErr w:type="spellStart"/>
      <w:r>
        <w:rPr>
          <w:sz w:val="20"/>
          <w:szCs w:val="20"/>
          <w:lang w:val="en-US"/>
        </w:rPr>
        <w:t>menunjukkan</w:t>
      </w:r>
      <w:proofErr w:type="spellEnd"/>
      <w:r w:rsidR="00E500D5">
        <w:rPr>
          <w:sz w:val="20"/>
          <w:szCs w:val="20"/>
          <w:lang w:val="en-US"/>
        </w:rPr>
        <w:t xml:space="preserve"> </w:t>
      </w:r>
      <w:proofErr w:type="spellStart"/>
      <w:r>
        <w:rPr>
          <w:sz w:val="20"/>
          <w:szCs w:val="20"/>
          <w:lang w:val="en-US"/>
        </w:rPr>
        <w:t>bahwa</w:t>
      </w:r>
      <w:proofErr w:type="spellEnd"/>
      <w:r>
        <w:rPr>
          <w:sz w:val="20"/>
          <w:szCs w:val="20"/>
          <w:lang w:val="en-US"/>
        </w:rPr>
        <w:t xml:space="preserve"> Keputusan </w:t>
      </w:r>
      <w:proofErr w:type="spellStart"/>
      <w:r>
        <w:rPr>
          <w:sz w:val="20"/>
          <w:szCs w:val="20"/>
          <w:lang w:val="en-US"/>
        </w:rPr>
        <w:t>Pendanaan</w:t>
      </w:r>
      <w:proofErr w:type="spellEnd"/>
      <w:r w:rsidR="00E500D5">
        <w:rPr>
          <w:sz w:val="20"/>
          <w:szCs w:val="20"/>
          <w:lang w:val="en-US"/>
        </w:rPr>
        <w:t xml:space="preserve"> </w:t>
      </w:r>
      <w:proofErr w:type="spellStart"/>
      <w:r>
        <w:rPr>
          <w:sz w:val="20"/>
          <w:szCs w:val="20"/>
          <w:lang w:val="en-US"/>
        </w:rPr>
        <w:t>diperol</w:t>
      </w:r>
      <w:r w:rsidR="00E500D5">
        <w:rPr>
          <w:sz w:val="20"/>
          <w:szCs w:val="20"/>
          <w:lang w:val="en-US"/>
        </w:rPr>
        <w:t>e</w:t>
      </w:r>
      <w:r>
        <w:rPr>
          <w:sz w:val="20"/>
          <w:szCs w:val="20"/>
          <w:lang w:val="en-US"/>
        </w:rPr>
        <w:t>h</w:t>
      </w:r>
      <w:proofErr w:type="spellEnd"/>
      <w:r w:rsidR="00E500D5">
        <w:rPr>
          <w:sz w:val="20"/>
          <w:szCs w:val="20"/>
          <w:lang w:val="en-US"/>
        </w:rPr>
        <w:t xml:space="preserve"> </w:t>
      </w:r>
      <w:proofErr w:type="spellStart"/>
      <w:r>
        <w:rPr>
          <w:sz w:val="20"/>
          <w:szCs w:val="20"/>
          <w:lang w:val="en-US"/>
        </w:rPr>
        <w:t>nilai</w:t>
      </w:r>
      <w:proofErr w:type="spellEnd"/>
      <w:r w:rsidR="00E500D5">
        <w:rPr>
          <w:sz w:val="20"/>
          <w:szCs w:val="20"/>
          <w:lang w:val="en-US"/>
        </w:rPr>
        <w:t xml:space="preserve"> </w:t>
      </w:r>
      <w:proofErr w:type="spellStart"/>
      <w:r>
        <w:rPr>
          <w:sz w:val="20"/>
          <w:szCs w:val="20"/>
          <w:lang w:val="en-US"/>
        </w:rPr>
        <w:t>signifikan</w:t>
      </w:r>
      <w:r w:rsidR="00E500D5">
        <w:rPr>
          <w:sz w:val="20"/>
          <w:szCs w:val="20"/>
          <w:lang w:val="en-US"/>
        </w:rPr>
        <w:t>si</w:t>
      </w:r>
      <w:proofErr w:type="spellEnd"/>
      <w:r w:rsidR="00E500D5">
        <w:rPr>
          <w:sz w:val="20"/>
          <w:szCs w:val="20"/>
          <w:lang w:val="en-US"/>
        </w:rPr>
        <w:t xml:space="preserve"> </w:t>
      </w:r>
      <w:proofErr w:type="spellStart"/>
      <w:r w:rsidR="00E500D5">
        <w:rPr>
          <w:sz w:val="20"/>
          <w:szCs w:val="20"/>
          <w:lang w:val="en-US"/>
        </w:rPr>
        <w:t>s</w:t>
      </w:r>
      <w:r>
        <w:rPr>
          <w:sz w:val="20"/>
          <w:szCs w:val="20"/>
          <w:lang w:val="en-US"/>
        </w:rPr>
        <w:t>ebesar</w:t>
      </w:r>
      <w:proofErr w:type="spellEnd"/>
      <w:r>
        <w:rPr>
          <w:sz w:val="20"/>
          <w:szCs w:val="20"/>
          <w:lang w:val="en-US"/>
        </w:rPr>
        <w:t xml:space="preserve"> 0,00008 &lt; 0,05 dan </w:t>
      </w:r>
      <w:proofErr w:type="spellStart"/>
      <w:r>
        <w:rPr>
          <w:sz w:val="20"/>
          <w:szCs w:val="20"/>
          <w:lang w:val="en-US"/>
        </w:rPr>
        <w:t>nilai</w:t>
      </w:r>
      <w:proofErr w:type="spellEnd"/>
      <w:r>
        <w:rPr>
          <w:sz w:val="20"/>
          <w:szCs w:val="20"/>
          <w:lang w:val="en-US"/>
        </w:rPr>
        <w:t xml:space="preserve"> t-Statistic -3,559018 yang </w:t>
      </w:r>
      <w:proofErr w:type="spellStart"/>
      <w:r>
        <w:rPr>
          <w:sz w:val="20"/>
          <w:szCs w:val="20"/>
          <w:lang w:val="en-US"/>
        </w:rPr>
        <w:t>artinya</w:t>
      </w:r>
      <w:proofErr w:type="spellEnd"/>
      <w:r>
        <w:rPr>
          <w:sz w:val="20"/>
          <w:szCs w:val="20"/>
          <w:lang w:val="en-US"/>
        </w:rPr>
        <w:t xml:space="preserve"> Keputusan </w:t>
      </w:r>
      <w:proofErr w:type="spellStart"/>
      <w:r>
        <w:rPr>
          <w:sz w:val="20"/>
          <w:szCs w:val="20"/>
          <w:lang w:val="en-US"/>
        </w:rPr>
        <w:t>Pendanaan</w:t>
      </w:r>
      <w:proofErr w:type="spellEnd"/>
      <w:r w:rsidR="00E500D5">
        <w:rPr>
          <w:sz w:val="20"/>
          <w:szCs w:val="20"/>
          <w:lang w:val="en-US"/>
        </w:rPr>
        <w:t xml:space="preserve"> </w:t>
      </w:r>
      <w:proofErr w:type="spellStart"/>
      <w:r>
        <w:rPr>
          <w:sz w:val="20"/>
          <w:szCs w:val="20"/>
          <w:lang w:val="en-US"/>
        </w:rPr>
        <w:t>berpengaruh</w:t>
      </w:r>
      <w:proofErr w:type="spellEnd"/>
      <w:r w:rsidR="00E500D5">
        <w:rPr>
          <w:sz w:val="20"/>
          <w:szCs w:val="20"/>
          <w:lang w:val="en-US"/>
        </w:rPr>
        <w:t xml:space="preserve"> negative </w:t>
      </w:r>
      <w:proofErr w:type="spellStart"/>
      <w:r>
        <w:rPr>
          <w:sz w:val="20"/>
          <w:szCs w:val="20"/>
          <w:lang w:val="en-US"/>
        </w:rPr>
        <w:t>terhadap</w:t>
      </w:r>
      <w:proofErr w:type="spellEnd"/>
      <w:r>
        <w:rPr>
          <w:sz w:val="20"/>
          <w:szCs w:val="20"/>
          <w:lang w:val="en-US"/>
        </w:rPr>
        <w:t xml:space="preserve"> Nilai Perusahaan.</w:t>
      </w:r>
      <w:r>
        <w:rPr>
          <w:sz w:val="20"/>
          <w:szCs w:val="20"/>
        </w:rPr>
        <w:t xml:space="preserve"> Hal ini berarti apabila keputusan pendanaan mengalami peningkatan </w:t>
      </w:r>
      <w:proofErr w:type="spellStart"/>
      <w:r>
        <w:rPr>
          <w:sz w:val="20"/>
          <w:szCs w:val="20"/>
          <w:lang w:val="en-US"/>
        </w:rPr>
        <w:t>akan</w:t>
      </w:r>
      <w:proofErr w:type="spellEnd"/>
      <w:r w:rsidR="00E500D5">
        <w:rPr>
          <w:sz w:val="20"/>
          <w:szCs w:val="20"/>
          <w:lang w:val="en-US"/>
        </w:rPr>
        <w:t xml:space="preserve"> </w:t>
      </w:r>
      <w:proofErr w:type="spellStart"/>
      <w:r>
        <w:rPr>
          <w:sz w:val="20"/>
          <w:szCs w:val="20"/>
          <w:lang w:val="en-US"/>
        </w:rPr>
        <w:t>menyebabkan</w:t>
      </w:r>
      <w:proofErr w:type="spellEnd"/>
      <w:r w:rsidR="00E500D5">
        <w:rPr>
          <w:sz w:val="20"/>
          <w:szCs w:val="20"/>
          <w:lang w:val="en-US"/>
        </w:rPr>
        <w:t xml:space="preserve"> </w:t>
      </w:r>
      <w:proofErr w:type="spellStart"/>
      <w:r>
        <w:rPr>
          <w:sz w:val="20"/>
          <w:szCs w:val="20"/>
          <w:lang w:val="en-US"/>
        </w:rPr>
        <w:t>penurunan</w:t>
      </w:r>
      <w:proofErr w:type="spellEnd"/>
      <w:r w:rsidR="00E500D5">
        <w:rPr>
          <w:sz w:val="20"/>
          <w:szCs w:val="20"/>
          <w:lang w:val="en-US"/>
        </w:rPr>
        <w:t xml:space="preserve"> </w:t>
      </w:r>
      <w:proofErr w:type="spellStart"/>
      <w:r>
        <w:rPr>
          <w:sz w:val="20"/>
          <w:szCs w:val="20"/>
          <w:lang w:val="en-US"/>
        </w:rPr>
        <w:t>terhadap</w:t>
      </w:r>
      <w:proofErr w:type="spellEnd"/>
      <w:r w:rsidR="00E500D5">
        <w:rPr>
          <w:sz w:val="20"/>
          <w:szCs w:val="20"/>
          <w:lang w:val="en-US"/>
        </w:rPr>
        <w:t xml:space="preserve"> </w:t>
      </w:r>
      <w:r>
        <w:rPr>
          <w:sz w:val="20"/>
          <w:szCs w:val="20"/>
        </w:rPr>
        <w:t xml:space="preserve">nilai perusahaan. Keputusan pendanaan merupakan keputusan dalam menentukan kebijakan jenis dana yang akan digunakan dalam aktivitas operasional perusahaan. Jika biaya modal yang dimanfaatkan perusahaan dapat ditekan maka keputusan pendanaan dianggap tepat. Dana yang didapat bisa berupa saham, obligasi, surat berharga, kredit pada bank, </w:t>
      </w:r>
      <w:r>
        <w:rPr>
          <w:i/>
          <w:sz w:val="20"/>
          <w:szCs w:val="20"/>
        </w:rPr>
        <w:t>leasing</w:t>
      </w:r>
      <w:r>
        <w:rPr>
          <w:sz w:val="20"/>
          <w:szCs w:val="20"/>
        </w:rPr>
        <w:t xml:space="preserve">, dan pinjaman lain. </w:t>
      </w:r>
    </w:p>
    <w:p w14:paraId="45C73CA3" w14:textId="39A06F26" w:rsidR="00982D7B" w:rsidRPr="00592C15" w:rsidRDefault="00982D7B" w:rsidP="00EC66D6">
      <w:pPr>
        <w:pStyle w:val="ListParagraph"/>
        <w:suppressAutoHyphens w:val="0"/>
        <w:spacing w:after="160"/>
        <w:ind w:left="1080" w:firstLine="360"/>
        <w:jc w:val="both"/>
        <w:rPr>
          <w:sz w:val="20"/>
          <w:szCs w:val="20"/>
          <w:lang w:val="en-US"/>
        </w:rPr>
      </w:pPr>
      <w:r>
        <w:rPr>
          <w:sz w:val="20"/>
          <w:szCs w:val="20"/>
        </w:rPr>
        <w:t xml:space="preserve">Penelitian ini memiliki hasil yaitu keputusan pendanaan berpengaruh </w:t>
      </w:r>
      <w:proofErr w:type="spellStart"/>
      <w:r>
        <w:rPr>
          <w:sz w:val="20"/>
          <w:szCs w:val="20"/>
          <w:lang w:val="en-US"/>
        </w:rPr>
        <w:t>signifikan</w:t>
      </w:r>
      <w:proofErr w:type="spellEnd"/>
      <w:r w:rsidR="00E500D5">
        <w:rPr>
          <w:sz w:val="20"/>
          <w:szCs w:val="20"/>
          <w:lang w:val="en-US"/>
        </w:rPr>
        <w:t xml:space="preserve"> negative </w:t>
      </w:r>
      <w:r>
        <w:rPr>
          <w:sz w:val="20"/>
          <w:szCs w:val="20"/>
        </w:rPr>
        <w:t xml:space="preserve">terhadap nilai perusahaan. Hasil ini menunjukkan bahwa dengan adanya peningkatan keputusan pendanaan </w:t>
      </w:r>
      <w:proofErr w:type="spellStart"/>
      <w:r>
        <w:rPr>
          <w:sz w:val="20"/>
          <w:szCs w:val="20"/>
          <w:lang w:val="en-US"/>
        </w:rPr>
        <w:t>akan</w:t>
      </w:r>
      <w:proofErr w:type="spellEnd"/>
      <w:r w:rsidR="00E500D5">
        <w:rPr>
          <w:sz w:val="20"/>
          <w:szCs w:val="20"/>
          <w:lang w:val="en-US"/>
        </w:rPr>
        <w:t xml:space="preserve"> </w:t>
      </w:r>
      <w:proofErr w:type="spellStart"/>
      <w:r>
        <w:rPr>
          <w:sz w:val="20"/>
          <w:szCs w:val="20"/>
          <w:lang w:val="en-US"/>
        </w:rPr>
        <w:t>menyebabkan</w:t>
      </w:r>
      <w:proofErr w:type="spellEnd"/>
      <w:r w:rsidR="00E500D5">
        <w:rPr>
          <w:sz w:val="20"/>
          <w:szCs w:val="20"/>
          <w:lang w:val="en-US"/>
        </w:rPr>
        <w:t xml:space="preserve"> </w:t>
      </w:r>
      <w:proofErr w:type="spellStart"/>
      <w:r>
        <w:rPr>
          <w:sz w:val="20"/>
          <w:szCs w:val="20"/>
          <w:lang w:val="en-US"/>
        </w:rPr>
        <w:t>penurunan</w:t>
      </w:r>
      <w:proofErr w:type="spellEnd"/>
      <w:r w:rsidR="00E500D5">
        <w:rPr>
          <w:sz w:val="20"/>
          <w:szCs w:val="20"/>
          <w:lang w:val="en-US"/>
        </w:rPr>
        <w:t xml:space="preserve"> </w:t>
      </w:r>
      <w:proofErr w:type="spellStart"/>
      <w:r>
        <w:rPr>
          <w:sz w:val="20"/>
          <w:szCs w:val="20"/>
          <w:lang w:val="en-US"/>
        </w:rPr>
        <w:t>terhadap</w:t>
      </w:r>
      <w:proofErr w:type="spellEnd"/>
      <w:r w:rsidR="00E500D5">
        <w:rPr>
          <w:sz w:val="20"/>
          <w:szCs w:val="20"/>
          <w:lang w:val="en-US"/>
        </w:rPr>
        <w:t xml:space="preserve"> </w:t>
      </w:r>
      <w:r>
        <w:rPr>
          <w:sz w:val="20"/>
          <w:szCs w:val="20"/>
        </w:rPr>
        <w:t xml:space="preserve">nilai suatu perusahaan. Hal ini dapat terjadi karena </w:t>
      </w:r>
      <w:proofErr w:type="spellStart"/>
      <w:r>
        <w:rPr>
          <w:sz w:val="20"/>
          <w:szCs w:val="20"/>
          <w:lang w:val="en-US"/>
        </w:rPr>
        <w:t>penggunaan</w:t>
      </w:r>
      <w:proofErr w:type="spellEnd"/>
      <w:r w:rsidR="00E500D5">
        <w:rPr>
          <w:sz w:val="20"/>
          <w:szCs w:val="20"/>
          <w:lang w:val="en-US"/>
        </w:rPr>
        <w:t xml:space="preserve"> </w:t>
      </w:r>
      <w:proofErr w:type="spellStart"/>
      <w:r>
        <w:rPr>
          <w:sz w:val="20"/>
          <w:szCs w:val="20"/>
          <w:lang w:val="en-US"/>
        </w:rPr>
        <w:t>hutang</w:t>
      </w:r>
      <w:proofErr w:type="spellEnd"/>
      <w:r>
        <w:rPr>
          <w:sz w:val="20"/>
          <w:szCs w:val="20"/>
          <w:lang w:val="en-US"/>
        </w:rPr>
        <w:t xml:space="preserve"> yang </w:t>
      </w:r>
      <w:proofErr w:type="spellStart"/>
      <w:r>
        <w:rPr>
          <w:sz w:val="20"/>
          <w:szCs w:val="20"/>
          <w:lang w:val="en-US"/>
        </w:rPr>
        <w:t>digunakan</w:t>
      </w:r>
      <w:proofErr w:type="spellEnd"/>
      <w:r>
        <w:rPr>
          <w:sz w:val="20"/>
          <w:szCs w:val="20"/>
          <w:lang w:val="en-US"/>
        </w:rPr>
        <w:t xml:space="preserve"> oleh </w:t>
      </w:r>
      <w:proofErr w:type="spellStart"/>
      <w:r>
        <w:rPr>
          <w:sz w:val="20"/>
          <w:szCs w:val="20"/>
          <w:lang w:val="en-US"/>
        </w:rPr>
        <w:t>perusahaan</w:t>
      </w:r>
      <w:proofErr w:type="spellEnd"/>
      <w:r>
        <w:rPr>
          <w:sz w:val="20"/>
          <w:szCs w:val="20"/>
          <w:lang w:val="en-US"/>
        </w:rPr>
        <w:t xml:space="preserve"> – </w:t>
      </w:r>
      <w:proofErr w:type="spellStart"/>
      <w:r>
        <w:rPr>
          <w:sz w:val="20"/>
          <w:szCs w:val="20"/>
          <w:lang w:val="en-US"/>
        </w:rPr>
        <w:t>perusahaan</w:t>
      </w:r>
      <w:proofErr w:type="spellEnd"/>
      <w:r>
        <w:rPr>
          <w:sz w:val="20"/>
          <w:szCs w:val="20"/>
          <w:lang w:val="en-US"/>
        </w:rPr>
        <w:t xml:space="preserve"> IDX </w:t>
      </w:r>
      <w:r>
        <w:rPr>
          <w:i/>
          <w:sz w:val="20"/>
          <w:szCs w:val="20"/>
          <w:lang w:val="en-US"/>
        </w:rPr>
        <w:t>Quality</w:t>
      </w:r>
      <w:r>
        <w:rPr>
          <w:sz w:val="20"/>
          <w:szCs w:val="20"/>
          <w:lang w:val="en-US"/>
        </w:rPr>
        <w:t xml:space="preserve"> 30 </w:t>
      </w:r>
      <w:proofErr w:type="spellStart"/>
      <w:r>
        <w:rPr>
          <w:sz w:val="20"/>
          <w:szCs w:val="20"/>
          <w:lang w:val="en-US"/>
        </w:rPr>
        <w:t>sebagai</w:t>
      </w:r>
      <w:proofErr w:type="spellEnd"/>
      <w:r w:rsidR="00E500D5">
        <w:rPr>
          <w:sz w:val="20"/>
          <w:szCs w:val="20"/>
          <w:lang w:val="en-US"/>
        </w:rPr>
        <w:t xml:space="preserve"> </w:t>
      </w:r>
      <w:proofErr w:type="spellStart"/>
      <w:r>
        <w:rPr>
          <w:sz w:val="20"/>
          <w:szCs w:val="20"/>
          <w:lang w:val="en-US"/>
        </w:rPr>
        <w:t>sumber</w:t>
      </w:r>
      <w:proofErr w:type="spellEnd"/>
      <w:r w:rsidR="00E500D5">
        <w:rPr>
          <w:sz w:val="20"/>
          <w:szCs w:val="20"/>
          <w:lang w:val="en-US"/>
        </w:rPr>
        <w:t xml:space="preserve"> </w:t>
      </w:r>
      <w:proofErr w:type="spellStart"/>
      <w:r>
        <w:rPr>
          <w:sz w:val="20"/>
          <w:szCs w:val="20"/>
          <w:lang w:val="en-US"/>
        </w:rPr>
        <w:t>pendanaan</w:t>
      </w:r>
      <w:proofErr w:type="spellEnd"/>
      <w:r w:rsidR="00E500D5">
        <w:rPr>
          <w:sz w:val="20"/>
          <w:szCs w:val="20"/>
          <w:lang w:val="en-US"/>
        </w:rPr>
        <w:t xml:space="preserve"> </w:t>
      </w:r>
      <w:proofErr w:type="spellStart"/>
      <w:r>
        <w:rPr>
          <w:sz w:val="20"/>
          <w:szCs w:val="20"/>
          <w:lang w:val="en-US"/>
        </w:rPr>
        <w:t>bagi</w:t>
      </w:r>
      <w:proofErr w:type="spellEnd"/>
      <w:r w:rsidR="00E500D5">
        <w:rPr>
          <w:sz w:val="20"/>
          <w:szCs w:val="20"/>
          <w:lang w:val="en-US"/>
        </w:rPr>
        <w:t xml:space="preserve"> </w:t>
      </w:r>
      <w:proofErr w:type="spellStart"/>
      <w:r>
        <w:rPr>
          <w:sz w:val="20"/>
          <w:szCs w:val="20"/>
          <w:lang w:val="en-US"/>
        </w:rPr>
        <w:t>perusahaan</w:t>
      </w:r>
      <w:proofErr w:type="spellEnd"/>
      <w:r w:rsidR="00E500D5">
        <w:rPr>
          <w:sz w:val="20"/>
          <w:szCs w:val="20"/>
          <w:lang w:val="en-US"/>
        </w:rPr>
        <w:t xml:space="preserve"> </w:t>
      </w:r>
      <w:proofErr w:type="spellStart"/>
      <w:r>
        <w:rPr>
          <w:sz w:val="20"/>
          <w:szCs w:val="20"/>
          <w:lang w:val="en-US"/>
        </w:rPr>
        <w:t>sudah</w:t>
      </w:r>
      <w:proofErr w:type="spellEnd"/>
      <w:r w:rsidR="00E500D5">
        <w:rPr>
          <w:sz w:val="20"/>
          <w:szCs w:val="20"/>
          <w:lang w:val="en-US"/>
        </w:rPr>
        <w:t xml:space="preserve"> </w:t>
      </w:r>
      <w:proofErr w:type="spellStart"/>
      <w:r>
        <w:rPr>
          <w:sz w:val="20"/>
          <w:szCs w:val="20"/>
          <w:lang w:val="en-US"/>
        </w:rPr>
        <w:t>melebihi</w:t>
      </w:r>
      <w:proofErr w:type="spellEnd"/>
      <w:r>
        <w:rPr>
          <w:sz w:val="20"/>
          <w:szCs w:val="20"/>
          <w:lang w:val="en-US"/>
        </w:rPr>
        <w:t xml:space="preserve"> pada </w:t>
      </w:r>
      <w:proofErr w:type="spellStart"/>
      <w:r>
        <w:rPr>
          <w:sz w:val="20"/>
          <w:szCs w:val="20"/>
          <w:lang w:val="en-US"/>
        </w:rPr>
        <w:t>suatutitik</w:t>
      </w:r>
      <w:proofErr w:type="spellEnd"/>
      <w:r>
        <w:rPr>
          <w:sz w:val="20"/>
          <w:szCs w:val="20"/>
          <w:lang w:val="en-US"/>
        </w:rPr>
        <w:t xml:space="preserve"> optimal. Oleh </w:t>
      </w:r>
      <w:proofErr w:type="spellStart"/>
      <w:r>
        <w:rPr>
          <w:sz w:val="20"/>
          <w:szCs w:val="20"/>
          <w:lang w:val="en-US"/>
        </w:rPr>
        <w:t>karena</w:t>
      </w:r>
      <w:proofErr w:type="spellEnd"/>
      <w:r w:rsidR="00E500D5">
        <w:rPr>
          <w:sz w:val="20"/>
          <w:szCs w:val="20"/>
          <w:lang w:val="en-US"/>
        </w:rPr>
        <w:t xml:space="preserve"> </w:t>
      </w:r>
      <w:proofErr w:type="spellStart"/>
      <w:r>
        <w:rPr>
          <w:sz w:val="20"/>
          <w:szCs w:val="20"/>
          <w:lang w:val="en-US"/>
        </w:rPr>
        <w:t>itu</w:t>
      </w:r>
      <w:proofErr w:type="spellEnd"/>
      <w:r w:rsidR="00E500D5">
        <w:rPr>
          <w:sz w:val="20"/>
          <w:szCs w:val="20"/>
          <w:lang w:val="en-US"/>
        </w:rPr>
        <w:t xml:space="preserve"> </w:t>
      </w:r>
      <w:proofErr w:type="spellStart"/>
      <w:r>
        <w:rPr>
          <w:sz w:val="20"/>
          <w:szCs w:val="20"/>
          <w:lang w:val="en-US"/>
        </w:rPr>
        <w:t>peningkatan</w:t>
      </w:r>
      <w:proofErr w:type="spellEnd"/>
      <w:r w:rsidR="00E500D5">
        <w:rPr>
          <w:sz w:val="20"/>
          <w:szCs w:val="20"/>
          <w:lang w:val="en-US"/>
        </w:rPr>
        <w:t xml:space="preserve"> </w:t>
      </w:r>
      <w:proofErr w:type="spellStart"/>
      <w:r>
        <w:rPr>
          <w:sz w:val="20"/>
          <w:szCs w:val="20"/>
          <w:lang w:val="en-US"/>
        </w:rPr>
        <w:t>penggunaan</w:t>
      </w:r>
      <w:proofErr w:type="spellEnd"/>
      <w:r w:rsidR="00E500D5">
        <w:rPr>
          <w:sz w:val="20"/>
          <w:szCs w:val="20"/>
          <w:lang w:val="en-US"/>
        </w:rPr>
        <w:t xml:space="preserve"> </w:t>
      </w:r>
      <w:proofErr w:type="spellStart"/>
      <w:r>
        <w:rPr>
          <w:sz w:val="20"/>
          <w:szCs w:val="20"/>
          <w:lang w:val="en-US"/>
        </w:rPr>
        <w:t>hutang</w:t>
      </w:r>
      <w:proofErr w:type="spellEnd"/>
      <w:r w:rsidR="00E500D5">
        <w:rPr>
          <w:sz w:val="20"/>
          <w:szCs w:val="20"/>
          <w:lang w:val="en-US"/>
        </w:rPr>
        <w:t xml:space="preserve"> </w:t>
      </w:r>
      <w:proofErr w:type="spellStart"/>
      <w:r>
        <w:rPr>
          <w:sz w:val="20"/>
          <w:szCs w:val="20"/>
          <w:lang w:val="en-US"/>
        </w:rPr>
        <w:t>akan</w:t>
      </w:r>
      <w:proofErr w:type="spellEnd"/>
      <w:r w:rsidR="00E500D5">
        <w:rPr>
          <w:sz w:val="20"/>
          <w:szCs w:val="20"/>
          <w:lang w:val="en-US"/>
        </w:rPr>
        <w:t xml:space="preserve"> </w:t>
      </w:r>
      <w:proofErr w:type="spellStart"/>
      <w:r>
        <w:rPr>
          <w:sz w:val="20"/>
          <w:szCs w:val="20"/>
          <w:lang w:val="en-US"/>
        </w:rPr>
        <w:t>menyebabkan</w:t>
      </w:r>
      <w:proofErr w:type="spellEnd"/>
      <w:r w:rsidR="00E500D5">
        <w:rPr>
          <w:sz w:val="20"/>
          <w:szCs w:val="20"/>
          <w:lang w:val="en-US"/>
        </w:rPr>
        <w:t xml:space="preserve"> </w:t>
      </w:r>
      <w:proofErr w:type="spellStart"/>
      <w:r>
        <w:rPr>
          <w:sz w:val="20"/>
          <w:szCs w:val="20"/>
          <w:lang w:val="en-US"/>
        </w:rPr>
        <w:t>penurunan</w:t>
      </w:r>
      <w:proofErr w:type="spellEnd"/>
      <w:r w:rsidR="00E500D5">
        <w:rPr>
          <w:sz w:val="20"/>
          <w:szCs w:val="20"/>
          <w:lang w:val="en-US"/>
        </w:rPr>
        <w:t xml:space="preserve"> </w:t>
      </w:r>
      <w:proofErr w:type="spellStart"/>
      <w:r>
        <w:rPr>
          <w:sz w:val="20"/>
          <w:szCs w:val="20"/>
          <w:lang w:val="en-US"/>
        </w:rPr>
        <w:t>nilai</w:t>
      </w:r>
      <w:proofErr w:type="spellEnd"/>
      <w:r w:rsidR="00E500D5">
        <w:rPr>
          <w:sz w:val="20"/>
          <w:szCs w:val="20"/>
          <w:lang w:val="en-US"/>
        </w:rPr>
        <w:t xml:space="preserve"> </w:t>
      </w:r>
      <w:proofErr w:type="spellStart"/>
      <w:r>
        <w:rPr>
          <w:sz w:val="20"/>
          <w:szCs w:val="20"/>
          <w:lang w:val="en-US"/>
        </w:rPr>
        <w:t>perusahaan</w:t>
      </w:r>
      <w:proofErr w:type="spellEnd"/>
      <w:r>
        <w:rPr>
          <w:sz w:val="20"/>
          <w:szCs w:val="20"/>
          <w:lang w:val="en-US"/>
        </w:rPr>
        <w:t>.</w:t>
      </w:r>
      <w:r w:rsidR="00592C15">
        <w:rPr>
          <w:sz w:val="20"/>
          <w:szCs w:val="20"/>
          <w:lang w:val="en-US"/>
        </w:rPr>
        <w:t xml:space="preserve"> </w:t>
      </w:r>
      <w:r>
        <w:rPr>
          <w:sz w:val="20"/>
          <w:szCs w:val="20"/>
        </w:rPr>
        <w:t xml:space="preserve">Hasil penelitian ini sesuai dengan penelitian </w:t>
      </w:r>
      <w:r w:rsidR="00177D75" w:rsidRPr="00177D75">
        <w:rPr>
          <w:sz w:val="20"/>
          <w:szCs w:val="20"/>
        </w:rPr>
        <w:fldChar w:fldCharType="begin" w:fldLock="1"/>
      </w:r>
      <w:r w:rsidR="00177D75" w:rsidRPr="00177D75">
        <w:rPr>
          <w:sz w:val="20"/>
          <w:szCs w:val="20"/>
        </w:rPr>
        <w:instrText>ADDIN CSL_CITATION {"citationItems":[{"id":"ITEM-1","itemData":{"author":[{"dropping-particle":"","family":"Ghozali","given":"Imam","non-dropping-particle":"","parse-names":false,"suffix":""}],"id":"ITEM-1","issued":{"date-parts":[["2013"]]},"publisher":"Universitas Diponegoro","publisher-place":"Semarang","title":"Analisis Multivariat dengan program SPSS","type":"book"},"uris":["http://www.mendeley.com/documents/?uuid=df0a3329-3ce9-4378-9ee1-4fbcc6636f51"]}],"mendeley":{"formattedCitation":"[6]","plainTextFormattedCitation":"[6]"},"properties":{"noteIndex":0},"schema":"https://github.com/citation-style-language/schema/raw/master/csl-citation.json"}</w:instrText>
      </w:r>
      <w:r w:rsidR="00177D75" w:rsidRPr="00177D75">
        <w:rPr>
          <w:sz w:val="20"/>
          <w:szCs w:val="20"/>
        </w:rPr>
        <w:fldChar w:fldCharType="separate"/>
      </w:r>
      <w:r w:rsidR="00177D75">
        <w:rPr>
          <w:noProof/>
          <w:sz w:val="20"/>
          <w:szCs w:val="20"/>
        </w:rPr>
        <w:t>[7</w:t>
      </w:r>
      <w:r w:rsidR="00177D75" w:rsidRPr="00177D75">
        <w:rPr>
          <w:noProof/>
          <w:sz w:val="20"/>
          <w:szCs w:val="20"/>
        </w:rPr>
        <w:t>]</w:t>
      </w:r>
      <w:r w:rsidR="00177D75" w:rsidRPr="00177D75">
        <w:rPr>
          <w:sz w:val="20"/>
          <w:szCs w:val="20"/>
        </w:rPr>
        <w:fldChar w:fldCharType="end"/>
      </w:r>
      <w:r w:rsidR="002636BF">
        <w:rPr>
          <w:sz w:val="20"/>
          <w:szCs w:val="20"/>
          <w:lang w:val="en-GB"/>
        </w:rPr>
        <w:t xml:space="preserve"> dan</w:t>
      </w:r>
      <w:r>
        <w:rPr>
          <w:sz w:val="20"/>
          <w:szCs w:val="20"/>
          <w:lang w:val="en-GB"/>
        </w:rPr>
        <w:t xml:space="preserve"> </w:t>
      </w:r>
      <w:r w:rsidRPr="00177D75">
        <w:rPr>
          <w:sz w:val="20"/>
          <w:szCs w:val="20"/>
        </w:rPr>
        <w:fldChar w:fldCharType="begin" w:fldLock="1"/>
      </w:r>
      <w:r w:rsidRPr="00177D75">
        <w:rPr>
          <w:sz w:val="20"/>
          <w:szCs w:val="20"/>
        </w:rPr>
        <w:instrText>ADDIN CSL_CITATION {"citationItems":[{"id":"ITEM-1","itemData":{"author":[{"dropping-particle":"","family":"Ghozali","given":"Imam","non-dropping-particle":"","parse-names":false,"suffix":""}],"id":"ITEM-1","issued":{"date-parts":[["2013"]]},"publisher":"Universitas Diponegoro","publisher-place":"Semarang","title":"Analisis Multivariat dengan program SPSS","type":"book"},"uris":["http://www.mendeley.com/documents/?uuid=df0a3329-3ce9-4378-9ee1-4fbcc6636f51"]}],"mendeley":{"formattedCitation":"[6]","plainTextFormattedCitation":"[6]"},"properties":{"noteIndex":0},"schema":"https://github.com/citation-style-language/schema/raw/master/csl-citation.json"}</w:instrText>
      </w:r>
      <w:r w:rsidRPr="00177D75">
        <w:rPr>
          <w:sz w:val="20"/>
          <w:szCs w:val="20"/>
        </w:rPr>
        <w:fldChar w:fldCharType="separate"/>
      </w:r>
      <w:r>
        <w:rPr>
          <w:noProof/>
          <w:sz w:val="20"/>
          <w:szCs w:val="20"/>
        </w:rPr>
        <w:t>[8</w:t>
      </w:r>
      <w:r w:rsidRPr="00177D75">
        <w:rPr>
          <w:noProof/>
          <w:sz w:val="20"/>
          <w:szCs w:val="20"/>
        </w:rPr>
        <w:t>]</w:t>
      </w:r>
      <w:r w:rsidRPr="00177D75">
        <w:rPr>
          <w:sz w:val="20"/>
          <w:szCs w:val="20"/>
        </w:rPr>
        <w:fldChar w:fldCharType="end"/>
      </w:r>
      <w:r>
        <w:rPr>
          <w:sz w:val="20"/>
          <w:szCs w:val="20"/>
          <w:lang w:val="en-GB"/>
        </w:rPr>
        <w:t xml:space="preserve">  </w:t>
      </w:r>
      <w:r w:rsidRPr="00982D7B">
        <w:rPr>
          <w:sz w:val="20"/>
          <w:szCs w:val="20"/>
        </w:rPr>
        <w:t>yang mengatakan bahwa keputusan pendanaan berpengaruh</w:t>
      </w:r>
      <w:r w:rsidR="0087460A">
        <w:rPr>
          <w:sz w:val="20"/>
          <w:szCs w:val="20"/>
          <w:lang w:val="en-US"/>
        </w:rPr>
        <w:t xml:space="preserve"> </w:t>
      </w:r>
      <w:r w:rsidRPr="00982D7B">
        <w:rPr>
          <w:sz w:val="20"/>
          <w:szCs w:val="20"/>
        </w:rPr>
        <w:t xml:space="preserve">signifikan terhadap nilai perusahaan. Namun bertentangan dengan penelitian yang dilakukan oleh </w:t>
      </w:r>
      <w:r w:rsidRPr="00177D75">
        <w:rPr>
          <w:sz w:val="20"/>
          <w:szCs w:val="20"/>
        </w:rPr>
        <w:fldChar w:fldCharType="begin" w:fldLock="1"/>
      </w:r>
      <w:r w:rsidRPr="00177D75">
        <w:rPr>
          <w:sz w:val="20"/>
          <w:szCs w:val="20"/>
        </w:rPr>
        <w:instrText>ADDIN CSL_CITATION {"citationItems":[{"id":"ITEM-1","itemData":{"author":[{"dropping-particle":"","family":"Ghozali","given":"Imam","non-dropping-particle":"","parse-names":false,"suffix":""}],"id":"ITEM-1","issued":{"date-parts":[["2013"]]},"publisher":"Universitas Diponegoro","publisher-place":"Semarang","title":"Analisis Multivariat dengan program SPSS","type":"book"},"uris":["http://www.mendeley.com/documents/?uuid=df0a3329-3ce9-4378-9ee1-4fbcc6636f51"]}],"mendeley":{"formattedCitation":"[6]","plainTextFormattedCitation":"[6]"},"properties":{"noteIndex":0},"schema":"https://github.com/citation-style-language/schema/raw/master/csl-citation.json"}</w:instrText>
      </w:r>
      <w:r w:rsidRPr="00177D75">
        <w:rPr>
          <w:sz w:val="20"/>
          <w:szCs w:val="20"/>
        </w:rPr>
        <w:fldChar w:fldCharType="separate"/>
      </w:r>
      <w:r>
        <w:rPr>
          <w:noProof/>
          <w:sz w:val="20"/>
          <w:szCs w:val="20"/>
        </w:rPr>
        <w:t>[9</w:t>
      </w:r>
      <w:r w:rsidRPr="00177D75">
        <w:rPr>
          <w:noProof/>
          <w:sz w:val="20"/>
          <w:szCs w:val="20"/>
        </w:rPr>
        <w:t>]</w:t>
      </w:r>
      <w:r w:rsidRPr="00177D75">
        <w:rPr>
          <w:sz w:val="20"/>
          <w:szCs w:val="20"/>
        </w:rPr>
        <w:fldChar w:fldCharType="end"/>
      </w:r>
      <w:r w:rsidRPr="00982D7B">
        <w:rPr>
          <w:sz w:val="20"/>
          <w:szCs w:val="20"/>
        </w:rPr>
        <w:t xml:space="preserve"> dan </w:t>
      </w:r>
      <w:r w:rsidR="00C82E8C" w:rsidRPr="003E74C8">
        <w:rPr>
          <w:sz w:val="20"/>
          <w:szCs w:val="20"/>
        </w:rPr>
        <w:fldChar w:fldCharType="begin" w:fldLock="1"/>
      </w:r>
      <w:r w:rsidR="00C82E8C" w:rsidRPr="003E74C8">
        <w:rPr>
          <w:sz w:val="20"/>
          <w:szCs w:val="20"/>
        </w:rPr>
        <w:instrText>ADDIN CSL_CITATION {"citationItems":[{"id":"ITEM-1","itemData":{"author":[{"dropping-particle":"","family":"Ghozali","given":"Imam","non-dropping-particle":"","parse-names":false,"suffix":""}],"id":"ITEM-1","issued":{"date-parts":[["2013"]]},"publisher":"Universitas Diponegoro","publisher-place":"Semarang","title":"Analisis Multivariat dengan program SPSS","type":"book"},"uris":["http://www.mendeley.com/documents/?uuid=df0a3329-3ce9-4378-9ee1-4fbcc6636f51"]}],"mendeley":{"formattedCitation":"[6]","plainTextFormattedCitation":"[6]"},"properties":{"noteIndex":0},"schema":"https://github.com/citation-style-language/schema/raw/master/csl-citation.json"}</w:instrText>
      </w:r>
      <w:r w:rsidR="00C82E8C" w:rsidRPr="003E74C8">
        <w:rPr>
          <w:sz w:val="20"/>
          <w:szCs w:val="20"/>
        </w:rPr>
        <w:fldChar w:fldCharType="separate"/>
      </w:r>
      <w:r w:rsidR="00C82E8C" w:rsidRPr="003E74C8">
        <w:rPr>
          <w:noProof/>
          <w:sz w:val="20"/>
          <w:szCs w:val="20"/>
        </w:rPr>
        <w:t>[10]</w:t>
      </w:r>
      <w:r w:rsidR="00C82E8C" w:rsidRPr="003E74C8">
        <w:rPr>
          <w:sz w:val="20"/>
          <w:szCs w:val="20"/>
        </w:rPr>
        <w:fldChar w:fldCharType="end"/>
      </w:r>
      <w:r w:rsidRPr="00982D7B">
        <w:rPr>
          <w:sz w:val="20"/>
          <w:szCs w:val="20"/>
        </w:rPr>
        <w:t xml:space="preserve"> yang mengatakan bahwa keputusan pendanaan tidak berpengaruh terhadap nilai perusahaan.</w:t>
      </w:r>
    </w:p>
    <w:p w14:paraId="2A3D8784" w14:textId="77777777" w:rsidR="00C82E8C" w:rsidRPr="005F5D95" w:rsidRDefault="00C82E8C" w:rsidP="002636BF">
      <w:pPr>
        <w:pStyle w:val="ListParagraph"/>
        <w:numPr>
          <w:ilvl w:val="0"/>
          <w:numId w:val="32"/>
        </w:numPr>
        <w:ind w:left="1134"/>
        <w:jc w:val="both"/>
        <w:rPr>
          <w:b/>
          <w:bCs/>
          <w:sz w:val="20"/>
          <w:szCs w:val="20"/>
        </w:rPr>
      </w:pPr>
      <w:r w:rsidRPr="005F5D95">
        <w:rPr>
          <w:b/>
          <w:bCs/>
          <w:sz w:val="20"/>
          <w:szCs w:val="20"/>
        </w:rPr>
        <w:lastRenderedPageBreak/>
        <w:t>Pengaruh Profitabilitas terhadap Nilai Perusahaan</w:t>
      </w:r>
    </w:p>
    <w:p w14:paraId="15848FA6" w14:textId="0140C47D" w:rsidR="00C82E8C" w:rsidRDefault="00C82E8C" w:rsidP="00EC66D6">
      <w:pPr>
        <w:pStyle w:val="ListParagraph"/>
        <w:ind w:left="1080" w:firstLine="360"/>
        <w:jc w:val="both"/>
        <w:rPr>
          <w:sz w:val="20"/>
          <w:szCs w:val="20"/>
        </w:rPr>
      </w:pPr>
      <w:r>
        <w:rPr>
          <w:sz w:val="20"/>
          <w:szCs w:val="20"/>
        </w:rPr>
        <w:t xml:space="preserve">Hasil analisis hipotesis kedua yang telah dilakukan menunjukkan bahwa profitabilitas berpengaruh signifikan terhadap nilai perusahaan. Dari hasil uji hipotesis secara parsial </w:t>
      </w:r>
      <w:proofErr w:type="spellStart"/>
      <w:r>
        <w:rPr>
          <w:sz w:val="20"/>
          <w:szCs w:val="20"/>
          <w:lang w:val="en-US"/>
        </w:rPr>
        <w:t>dapat</w:t>
      </w:r>
      <w:proofErr w:type="spellEnd"/>
      <w:r w:rsidR="00E500D5">
        <w:rPr>
          <w:sz w:val="20"/>
          <w:szCs w:val="20"/>
          <w:lang w:val="en-US"/>
        </w:rPr>
        <w:t xml:space="preserve"> </w:t>
      </w:r>
      <w:proofErr w:type="spellStart"/>
      <w:r>
        <w:rPr>
          <w:sz w:val="20"/>
          <w:szCs w:val="20"/>
          <w:lang w:val="en-US"/>
        </w:rPr>
        <w:t>dilihat</w:t>
      </w:r>
      <w:proofErr w:type="spellEnd"/>
      <w:r w:rsidR="00E500D5">
        <w:rPr>
          <w:sz w:val="20"/>
          <w:szCs w:val="20"/>
          <w:lang w:val="en-US"/>
        </w:rPr>
        <w:t xml:space="preserve"> </w:t>
      </w:r>
      <w:proofErr w:type="spellStart"/>
      <w:r>
        <w:rPr>
          <w:sz w:val="20"/>
          <w:szCs w:val="20"/>
          <w:lang w:val="en-US"/>
        </w:rPr>
        <w:t>bahwa</w:t>
      </w:r>
      <w:proofErr w:type="spellEnd"/>
      <w:r w:rsidR="00E500D5">
        <w:rPr>
          <w:sz w:val="20"/>
          <w:szCs w:val="20"/>
          <w:lang w:val="en-US"/>
        </w:rPr>
        <w:t xml:space="preserve"> </w:t>
      </w:r>
      <w:proofErr w:type="spellStart"/>
      <w:r>
        <w:rPr>
          <w:sz w:val="20"/>
          <w:szCs w:val="20"/>
          <w:lang w:val="en-US"/>
        </w:rPr>
        <w:t>hasil</w:t>
      </w:r>
      <w:proofErr w:type="spellEnd"/>
      <w:r w:rsidR="00E500D5">
        <w:rPr>
          <w:sz w:val="20"/>
          <w:szCs w:val="20"/>
          <w:lang w:val="en-US"/>
        </w:rPr>
        <w:t xml:space="preserve"> </w:t>
      </w:r>
      <w:proofErr w:type="spellStart"/>
      <w:r>
        <w:rPr>
          <w:sz w:val="20"/>
          <w:szCs w:val="20"/>
          <w:lang w:val="en-US"/>
        </w:rPr>
        <w:t>pengujian</w:t>
      </w:r>
      <w:proofErr w:type="spellEnd"/>
      <w:r w:rsidR="00E500D5">
        <w:rPr>
          <w:sz w:val="20"/>
          <w:szCs w:val="20"/>
          <w:lang w:val="en-US"/>
        </w:rPr>
        <w:t xml:space="preserve"> </w:t>
      </w:r>
      <w:proofErr w:type="spellStart"/>
      <w:r>
        <w:rPr>
          <w:sz w:val="20"/>
          <w:szCs w:val="20"/>
          <w:lang w:val="en-US"/>
        </w:rPr>
        <w:t>dalam</w:t>
      </w:r>
      <w:proofErr w:type="spellEnd"/>
      <w:r w:rsidR="00E500D5">
        <w:rPr>
          <w:sz w:val="20"/>
          <w:szCs w:val="20"/>
          <w:lang w:val="en-US"/>
        </w:rPr>
        <w:t xml:space="preserve"> </w:t>
      </w:r>
      <w:proofErr w:type="spellStart"/>
      <w:r>
        <w:rPr>
          <w:sz w:val="20"/>
          <w:szCs w:val="20"/>
          <w:lang w:val="en-US"/>
        </w:rPr>
        <w:t>penelitian</w:t>
      </w:r>
      <w:proofErr w:type="spellEnd"/>
      <w:r w:rsidR="00E500D5">
        <w:rPr>
          <w:sz w:val="20"/>
          <w:szCs w:val="20"/>
          <w:lang w:val="en-US"/>
        </w:rPr>
        <w:t xml:space="preserve"> </w:t>
      </w:r>
      <w:proofErr w:type="spellStart"/>
      <w:r>
        <w:rPr>
          <w:sz w:val="20"/>
          <w:szCs w:val="20"/>
          <w:lang w:val="en-US"/>
        </w:rPr>
        <w:t>ini</w:t>
      </w:r>
      <w:proofErr w:type="spellEnd"/>
      <w:r w:rsidR="00E500D5">
        <w:rPr>
          <w:sz w:val="20"/>
          <w:szCs w:val="20"/>
          <w:lang w:val="en-US"/>
        </w:rPr>
        <w:t xml:space="preserve"> </w:t>
      </w:r>
      <w:proofErr w:type="spellStart"/>
      <w:r>
        <w:rPr>
          <w:sz w:val="20"/>
          <w:szCs w:val="20"/>
          <w:lang w:val="en-US"/>
        </w:rPr>
        <w:t>menunjukkan</w:t>
      </w:r>
      <w:proofErr w:type="spellEnd"/>
      <w:r w:rsidR="00E500D5">
        <w:rPr>
          <w:sz w:val="20"/>
          <w:szCs w:val="20"/>
          <w:lang w:val="en-US"/>
        </w:rPr>
        <w:t xml:space="preserve"> </w:t>
      </w:r>
      <w:proofErr w:type="spellStart"/>
      <w:r>
        <w:rPr>
          <w:sz w:val="20"/>
          <w:szCs w:val="20"/>
          <w:lang w:val="en-US"/>
        </w:rPr>
        <w:t>bahwa</w:t>
      </w:r>
      <w:proofErr w:type="spellEnd"/>
      <w:r w:rsidR="00E500D5">
        <w:rPr>
          <w:sz w:val="20"/>
          <w:szCs w:val="20"/>
          <w:lang w:val="en-US"/>
        </w:rPr>
        <w:t xml:space="preserve"> </w:t>
      </w:r>
      <w:proofErr w:type="spellStart"/>
      <w:r>
        <w:rPr>
          <w:sz w:val="20"/>
          <w:szCs w:val="20"/>
          <w:lang w:val="en-US"/>
        </w:rPr>
        <w:t>Profitabilitas</w:t>
      </w:r>
      <w:proofErr w:type="spellEnd"/>
      <w:r w:rsidR="00E500D5">
        <w:rPr>
          <w:sz w:val="20"/>
          <w:szCs w:val="20"/>
          <w:lang w:val="en-US"/>
        </w:rPr>
        <w:t xml:space="preserve"> </w:t>
      </w:r>
      <w:proofErr w:type="spellStart"/>
      <w:r>
        <w:rPr>
          <w:sz w:val="20"/>
          <w:szCs w:val="20"/>
          <w:lang w:val="en-US"/>
        </w:rPr>
        <w:t>diperol</w:t>
      </w:r>
      <w:r w:rsidR="00E500D5">
        <w:rPr>
          <w:sz w:val="20"/>
          <w:szCs w:val="20"/>
          <w:lang w:val="en-US"/>
        </w:rPr>
        <w:t>e</w:t>
      </w:r>
      <w:r>
        <w:rPr>
          <w:sz w:val="20"/>
          <w:szCs w:val="20"/>
          <w:lang w:val="en-US"/>
        </w:rPr>
        <w:t>h</w:t>
      </w:r>
      <w:proofErr w:type="spellEnd"/>
      <w:r w:rsidR="00E500D5">
        <w:rPr>
          <w:sz w:val="20"/>
          <w:szCs w:val="20"/>
          <w:lang w:val="en-US"/>
        </w:rPr>
        <w:t xml:space="preserve"> </w:t>
      </w:r>
      <w:proofErr w:type="spellStart"/>
      <w:r>
        <w:rPr>
          <w:sz w:val="20"/>
          <w:szCs w:val="20"/>
          <w:lang w:val="en-US"/>
        </w:rPr>
        <w:t>nilai</w:t>
      </w:r>
      <w:proofErr w:type="spellEnd"/>
      <w:r w:rsidR="00E500D5">
        <w:rPr>
          <w:sz w:val="20"/>
          <w:szCs w:val="20"/>
          <w:lang w:val="en-US"/>
        </w:rPr>
        <w:t xml:space="preserve"> </w:t>
      </w:r>
      <w:proofErr w:type="spellStart"/>
      <w:r>
        <w:rPr>
          <w:sz w:val="20"/>
          <w:szCs w:val="20"/>
          <w:lang w:val="en-US"/>
        </w:rPr>
        <w:t>signifikansi</w:t>
      </w:r>
      <w:proofErr w:type="spellEnd"/>
      <w:r w:rsidR="00E500D5">
        <w:rPr>
          <w:sz w:val="20"/>
          <w:szCs w:val="20"/>
          <w:lang w:val="en-US"/>
        </w:rPr>
        <w:t xml:space="preserve"> </w:t>
      </w:r>
      <w:proofErr w:type="spellStart"/>
      <w:r>
        <w:rPr>
          <w:sz w:val="20"/>
          <w:szCs w:val="20"/>
          <w:lang w:val="en-US"/>
        </w:rPr>
        <w:t>sebesar</w:t>
      </w:r>
      <w:proofErr w:type="spellEnd"/>
      <w:r>
        <w:rPr>
          <w:sz w:val="20"/>
          <w:szCs w:val="20"/>
          <w:lang w:val="en-US"/>
        </w:rPr>
        <w:t xml:space="preserve"> 0,0182 &lt; 0,05 dan </w:t>
      </w:r>
      <w:proofErr w:type="spellStart"/>
      <w:r>
        <w:rPr>
          <w:sz w:val="20"/>
          <w:szCs w:val="20"/>
          <w:lang w:val="en-US"/>
        </w:rPr>
        <w:t>nilai</w:t>
      </w:r>
      <w:proofErr w:type="spellEnd"/>
      <w:r>
        <w:rPr>
          <w:sz w:val="20"/>
          <w:szCs w:val="20"/>
          <w:lang w:val="en-US"/>
        </w:rPr>
        <w:t xml:space="preserve"> t-Statistic 2,433892 yang </w:t>
      </w:r>
      <w:proofErr w:type="spellStart"/>
      <w:r>
        <w:rPr>
          <w:sz w:val="20"/>
          <w:szCs w:val="20"/>
          <w:lang w:val="en-US"/>
        </w:rPr>
        <w:t>artinya</w:t>
      </w:r>
      <w:proofErr w:type="spellEnd"/>
      <w:r w:rsidR="00E500D5">
        <w:rPr>
          <w:sz w:val="20"/>
          <w:szCs w:val="20"/>
          <w:lang w:val="en-US"/>
        </w:rPr>
        <w:t xml:space="preserve"> </w:t>
      </w:r>
      <w:proofErr w:type="spellStart"/>
      <w:r>
        <w:rPr>
          <w:sz w:val="20"/>
          <w:szCs w:val="20"/>
          <w:lang w:val="en-US"/>
        </w:rPr>
        <w:t>Profitabilitas</w:t>
      </w:r>
      <w:proofErr w:type="spellEnd"/>
      <w:r w:rsidR="00E500D5">
        <w:rPr>
          <w:sz w:val="20"/>
          <w:szCs w:val="20"/>
          <w:lang w:val="en-US"/>
        </w:rPr>
        <w:t xml:space="preserve"> </w:t>
      </w:r>
      <w:proofErr w:type="spellStart"/>
      <w:r>
        <w:rPr>
          <w:sz w:val="20"/>
          <w:szCs w:val="20"/>
          <w:lang w:val="en-US"/>
        </w:rPr>
        <w:t>berpengaruh</w:t>
      </w:r>
      <w:proofErr w:type="spellEnd"/>
      <w:r w:rsidR="00E500D5">
        <w:rPr>
          <w:sz w:val="20"/>
          <w:szCs w:val="20"/>
          <w:lang w:val="en-US"/>
        </w:rPr>
        <w:t xml:space="preserve"> </w:t>
      </w:r>
      <w:proofErr w:type="spellStart"/>
      <w:r>
        <w:rPr>
          <w:sz w:val="20"/>
          <w:szCs w:val="20"/>
          <w:lang w:val="en-US"/>
        </w:rPr>
        <w:t>terhadap</w:t>
      </w:r>
      <w:proofErr w:type="spellEnd"/>
      <w:r>
        <w:rPr>
          <w:sz w:val="20"/>
          <w:szCs w:val="20"/>
          <w:lang w:val="en-US"/>
        </w:rPr>
        <w:t xml:space="preserve"> Nilai Perusahaan. </w:t>
      </w:r>
      <w:r>
        <w:rPr>
          <w:sz w:val="20"/>
          <w:szCs w:val="20"/>
        </w:rPr>
        <w:t>Hal ini berarti apabila profitabilitas mengalami peningkatan atau penurunan akan mempengaruhi nilai perusahaan. Profitabilitas digunakan untuk mengukur efisiensi penggunaan aktiva perusahaan atau kemampuan perusahaan dalam menghasilkan laba. Pengembalian atas aset yang tinggi akan mengakibatkan semakin banyaknya laba bersih yang dihasilkan dari setiap rupiah dana dalam jumlah aset. Investor cenderung lebih tertarik membeli saham jika total profitabilitas dapat dialokasikan kepada pemegang saham.Semakin tinggi nilai profitabilitas maka semakin tinggi nilai suatu perusahaan.</w:t>
      </w:r>
    </w:p>
    <w:p w14:paraId="19878BBA" w14:textId="77777777" w:rsidR="00C82E8C" w:rsidRDefault="00C82E8C" w:rsidP="00C82E8C">
      <w:pPr>
        <w:pStyle w:val="ListParagraph"/>
        <w:ind w:left="1080"/>
        <w:jc w:val="both"/>
        <w:rPr>
          <w:sz w:val="20"/>
          <w:szCs w:val="20"/>
        </w:rPr>
      </w:pPr>
      <w:r>
        <w:rPr>
          <w:sz w:val="20"/>
          <w:szCs w:val="20"/>
        </w:rPr>
        <w:t>Dengan profitabilitas yang tinggi akan mencerminkan kemampuan perusahaan dalam menghasilkan laba.Semakin besar laba yang diperoleh, maka semakin besar kemampuan perusahaan dalam membayar deviden kepada pemegang saham.</w:t>
      </w:r>
    </w:p>
    <w:p w14:paraId="00082FCC" w14:textId="77777777" w:rsidR="00C82E8C" w:rsidRDefault="00C82E8C" w:rsidP="0087460A">
      <w:pPr>
        <w:pStyle w:val="ListParagraph"/>
        <w:ind w:left="1080" w:firstLine="360"/>
        <w:jc w:val="both"/>
        <w:rPr>
          <w:sz w:val="20"/>
          <w:szCs w:val="20"/>
        </w:rPr>
      </w:pPr>
      <w:r>
        <w:rPr>
          <w:sz w:val="20"/>
          <w:szCs w:val="20"/>
        </w:rPr>
        <w:t>Penelitian ini memiliki hasil bahwa profitabilitas berpengaruh terhadap nilai perusahaan. Hal ini menunjukkan bahwa peningkatan pada suatu perusahaan akan mempengaruhi nilai suatu perusahaan. Hal ini dikarenakan investor akan menanamkan modalnya kepada perusahaan dengan nilai profitabilitas yang tinggi karena semakin tinggi nilai profitabilitas maka semakin besar juga perusahaan dalam menghasilkan laba. Hal tersebut dianggap sebagai sinyal positif bagi para investor sehingga investor akan menanamkan sahamnya, dan hal tersebut berdampak meningkatnya nilai perusahaan.</w:t>
      </w:r>
    </w:p>
    <w:p w14:paraId="1EAB333E" w14:textId="04FDD5E8" w:rsidR="005F3256" w:rsidRPr="00A42B39" w:rsidRDefault="00C82E8C" w:rsidP="00EC66D6">
      <w:pPr>
        <w:pStyle w:val="ListParagraph"/>
        <w:ind w:left="1080" w:firstLine="360"/>
        <w:jc w:val="both"/>
        <w:rPr>
          <w:sz w:val="20"/>
          <w:szCs w:val="20"/>
        </w:rPr>
      </w:pPr>
      <w:r>
        <w:rPr>
          <w:sz w:val="20"/>
          <w:szCs w:val="20"/>
        </w:rPr>
        <w:t xml:space="preserve">Hasil penelitian ini sesuai dengan penelitian </w:t>
      </w:r>
      <w:r w:rsidR="003E74C8" w:rsidRPr="003E74C8">
        <w:rPr>
          <w:sz w:val="20"/>
          <w:szCs w:val="20"/>
        </w:rPr>
        <w:fldChar w:fldCharType="begin" w:fldLock="1"/>
      </w:r>
      <w:r w:rsidR="003E74C8" w:rsidRPr="003E74C8">
        <w:rPr>
          <w:sz w:val="20"/>
          <w:szCs w:val="20"/>
        </w:rPr>
        <w:instrText>ADDIN CSL_CITATION {"citationItems":[{"id":"ITEM-1","itemData":{"author":[{"dropping-particle":"","family":"Ghozali","given":"Imam","non-dropping-particle":"","parse-names":false,"suffix":""}],"id":"ITEM-1","issued":{"date-parts":[["2013"]]},"publisher":"Universitas Diponegoro","publisher-place":"Semarang","title":"Analisis Multivariat dengan program SPSS","type":"book"},"uris":["http://www.mendeley.com/documents/?uuid=df0a3329-3ce9-4378-9ee1-4fbcc6636f51"]}],"mendeley":{"formattedCitation":"[6]","plainTextFormattedCitation":"[6]"},"properties":{"noteIndex":0},"schema":"https://github.com/citation-style-language/schema/raw/master/csl-citation.json"}</w:instrText>
      </w:r>
      <w:r w:rsidR="003E74C8" w:rsidRPr="003E74C8">
        <w:rPr>
          <w:sz w:val="20"/>
          <w:szCs w:val="20"/>
        </w:rPr>
        <w:fldChar w:fldCharType="separate"/>
      </w:r>
      <w:r w:rsidR="003E74C8" w:rsidRPr="003E74C8">
        <w:rPr>
          <w:noProof/>
          <w:sz w:val="20"/>
          <w:szCs w:val="20"/>
        </w:rPr>
        <w:t>[11]</w:t>
      </w:r>
      <w:r w:rsidR="003E74C8" w:rsidRPr="003E74C8">
        <w:rPr>
          <w:sz w:val="20"/>
          <w:szCs w:val="20"/>
        </w:rPr>
        <w:fldChar w:fldCharType="end"/>
      </w:r>
      <w:r w:rsidR="002636BF">
        <w:rPr>
          <w:sz w:val="20"/>
          <w:szCs w:val="20"/>
          <w:lang w:val="en-GB"/>
        </w:rPr>
        <w:t>,</w:t>
      </w:r>
      <w:r w:rsidR="005F5D95" w:rsidRPr="005F5D95">
        <w:rPr>
          <w:sz w:val="20"/>
          <w:szCs w:val="20"/>
        </w:rPr>
        <w:t xml:space="preserve"> </w:t>
      </w:r>
      <w:r w:rsidR="005F5D95">
        <w:rPr>
          <w:sz w:val="20"/>
          <w:szCs w:val="20"/>
        </w:rPr>
        <w:fldChar w:fldCharType="begin" w:fldLock="1"/>
      </w:r>
      <w:r w:rsidR="005F5D95">
        <w:rPr>
          <w:sz w:val="20"/>
          <w:szCs w:val="20"/>
        </w:rPr>
        <w:instrText>ADDIN CSL_CITATION { "citationItems" : [ { "id" : "ITEM-1", "itemData" : { "DOI" : "10.15294/eeaj.v9i3.42352", "abstract" : "Abstrak ___________________________________________________________________ Penelitian ini bertujuan untuk mengetahui adanya pengaruh lingkungan sekolah dan kompetensi profesional guru melalui motivasi belajar siswa terhadap prestasi belajar mata pelajaran ekonomi pada siswa kelas XI IPS SMA Negeri 11 Semarang secara simultan maupun parsial. Penelitian ini termasuk penelitian kuantitatif. Populasi penelitian ini adalah seluruh siswa kelas XI IPS SMA Negeri 11 Semarang, kemudian diambil sampel sejumlah 127 siswa dengan teknik proposional random sample. Metode pengumpulan data menggunakan dokumentasi dan angket. Metode analisis data menggunakan analisis deskriptif, analisis regresi berganda, dan analisis jalur. Hasil penelitian menunjukan bahwa lingkungan sekolah berpengaruh terhadap motivasi belajar sebesar 24,6%. Kompetensi profesional berpengaruh motivasi belajar sebesar 16,32%. Motivasi belajar berpengaruh terhadap prestasi belajar sebesar 22,65%. Lingkungan sekolah berpengaruh terhadap prestasi belajar sebesar 29,26%. Kompetensi profesional guru berpengaruh terhadap prestasi belajar sebesar 18,32%. Lingkungan sekolah dan kompetensi profesional guru berpengaruh secara bersama-sama terhadap prestasi belajar sebesar 31,8%. Ada pengaruh lingkungan sekolah terhadap prestasi belajar melalui motivasi belajar sebesar 59,7%. Ada pengaruh kompetensi profesional guru terhadap prestasi belajar melalui motivasi belajar sebesar 33,7%. Abstract", "author" : [ { "dropping-particle" : "", "family" : "Ardian Bagus Wicaksono", "given" : "Ita Nuryana", "non-dropping-particle" : "", "parse-names" : false, "suffix" : "" } ], "container-title" : "Economic Education Analysis Journal", "id" : "ITEM-1", "issue" : "1", "issued" : { "date-parts" : [ [ "2020" ] ] }, "page" : "18-23", "title" : "Pengaruh Sikap Keuangan, Teman Sebaya, dan Kecerdasan Spiritual Melalui Kontrol Diri Terhadap Perilaku Pengelolaan Keuangan", "type" : "article-journal", "volume" : "2" }, "uris" : [ "http://www.mendeley.com/documents/?uuid=1dd7681b-c117-4407-9813-84d044854672" ] } ], "mendeley" : { "formattedCitation" : "[12]", "manualFormatting" : "[12]", "plainTextFormattedCitation" : "[12]", "previouslyFormattedCitation" : "[12]" }, "properties" : { "noteIndex" : 0 }, "schema" : "https://github.com/citation-style-language/schema/raw/master/csl-citation.json" }</w:instrText>
      </w:r>
      <w:r w:rsidR="005F5D95">
        <w:rPr>
          <w:sz w:val="20"/>
          <w:szCs w:val="20"/>
        </w:rPr>
        <w:fldChar w:fldCharType="separate"/>
      </w:r>
      <w:r w:rsidR="005F5D95">
        <w:rPr>
          <w:noProof/>
          <w:sz w:val="20"/>
          <w:szCs w:val="20"/>
        </w:rPr>
        <w:t>[1</w:t>
      </w:r>
      <w:r w:rsidR="005F5D95">
        <w:rPr>
          <w:noProof/>
          <w:sz w:val="20"/>
          <w:szCs w:val="20"/>
          <w:lang w:val="en-US"/>
        </w:rPr>
        <w:t>2</w:t>
      </w:r>
      <w:r w:rsidR="005F5D95">
        <w:rPr>
          <w:noProof/>
          <w:sz w:val="20"/>
          <w:szCs w:val="20"/>
        </w:rPr>
        <w:t>]</w:t>
      </w:r>
      <w:r w:rsidR="005F5D95">
        <w:rPr>
          <w:sz w:val="20"/>
          <w:szCs w:val="20"/>
        </w:rPr>
        <w:fldChar w:fldCharType="end"/>
      </w:r>
      <w:r w:rsidR="002636BF">
        <w:rPr>
          <w:sz w:val="20"/>
          <w:szCs w:val="20"/>
          <w:lang w:val="en-US"/>
        </w:rPr>
        <w:t xml:space="preserve"> dan </w:t>
      </w:r>
      <w:r w:rsidR="005F5D95" w:rsidRPr="00A42B39">
        <w:rPr>
          <w:sz w:val="20"/>
          <w:szCs w:val="20"/>
        </w:rPr>
        <w:fldChar w:fldCharType="begin" w:fldLock="1"/>
      </w:r>
      <w:r w:rsidR="005F5D95" w:rsidRPr="00A42B39">
        <w:rPr>
          <w:sz w:val="20"/>
          <w:szCs w:val="20"/>
        </w:rPr>
        <w:instrText>ADDIN CSL_CITATION { "citationItems" : [ { "id" : "ITEM-1", "itemData" : { "ISSN" : "2579-3780", "abstract" : "This research aims to determine the effect of financial attitudes and self-control on financial management of undergraduate students of Economics Education, Universitas Negeri Malang Class 2018. The type of research used is quantitative explanatory. The sample used was 100 of 133 undergraduate students of Economics Education, Universitas Negeri Malang obtained through the slovin formula. The data collection technique used is a questionnaire. The data analysis technique used is the classical assumption test, multiple linear analysis and hypothesis testing (t test and F test) with the help of SPSS 25.00 for windows. Based on the analysis of the results as follows: 1) financial attitudes have a partial effect on the financial management of", "author" : [ { "dropping-particle" : "", "family" : "Imatul Jannah", "given" : "Na '", "non-dropping-particle" : "", "parse-names" : false, "suffix" : "" }, { "dropping-particle" : "", "family" : "Munir", "given" : "Syahrul", "non-dropping-particle" : "", "parse-names" : false, "suffix" : "" } ], "container-title" : "Jurnal Pendidikan Ekonomi", "id" : "ITEM-1", "issue" : "2", "issued" : { "date-parts" : [ [ "2021" ] ] }, "page" : "167-178", "title" : "Pengaruh Financial Attitude dan Kontrol Diri Terhadap Pengelolaan Keuangan Mahasiswa S1 Pendidikan Ekonomi Universitas Negeri Malang Angkatan", "type" : "article-journal", "volume" : "14" }, "uris" : [ "http://www.mendeley.com/documents/?uuid=c26f4f8f-0b98-4542-a442-e3a88a3566af" ] } ], "mendeley" : { "formattedCitation" : "[13]", "manualFormatting" : "[13]", "plainTextFormattedCitation" : "[13]", "previouslyFormattedCitation" : "[13]" }, "properties" : { "noteIndex" : 0 }, "schema" : "https://github.com/citation-style-language/schema/raw/master/csl-citation.json" }</w:instrText>
      </w:r>
      <w:r w:rsidR="005F5D95" w:rsidRPr="00A42B39">
        <w:rPr>
          <w:sz w:val="20"/>
          <w:szCs w:val="20"/>
        </w:rPr>
        <w:fldChar w:fldCharType="separate"/>
      </w:r>
      <w:r w:rsidR="005F5D95" w:rsidRPr="00A42B39">
        <w:rPr>
          <w:noProof/>
          <w:sz w:val="20"/>
          <w:szCs w:val="20"/>
        </w:rPr>
        <w:t>[1</w:t>
      </w:r>
      <w:r w:rsidR="005F5D95" w:rsidRPr="00A42B39">
        <w:rPr>
          <w:noProof/>
          <w:sz w:val="20"/>
          <w:szCs w:val="20"/>
          <w:lang w:val="en-US"/>
        </w:rPr>
        <w:t>3</w:t>
      </w:r>
      <w:r w:rsidR="005F5D95" w:rsidRPr="00A42B39">
        <w:rPr>
          <w:noProof/>
          <w:sz w:val="20"/>
          <w:szCs w:val="20"/>
        </w:rPr>
        <w:t>]</w:t>
      </w:r>
      <w:r w:rsidR="005F5D95" w:rsidRPr="00A42B39">
        <w:rPr>
          <w:sz w:val="20"/>
          <w:szCs w:val="20"/>
        </w:rPr>
        <w:fldChar w:fldCharType="end"/>
      </w:r>
      <w:r w:rsidR="005F3256" w:rsidRPr="00A42B39">
        <w:rPr>
          <w:sz w:val="20"/>
          <w:szCs w:val="20"/>
        </w:rPr>
        <w:t xml:space="preserve"> hasil penelitiannya menunjukkan bahwa profitabilitas berpengaruh positif dan signifikan terhadap nilai perusahaan. </w:t>
      </w:r>
    </w:p>
    <w:p w14:paraId="28D98C1E" w14:textId="77777777" w:rsidR="005F3256" w:rsidRDefault="005F3256" w:rsidP="005F3256">
      <w:pPr>
        <w:pStyle w:val="ListParagraph"/>
        <w:spacing w:line="120" w:lineRule="auto"/>
        <w:ind w:left="1077"/>
        <w:jc w:val="both"/>
        <w:rPr>
          <w:sz w:val="20"/>
          <w:szCs w:val="20"/>
        </w:rPr>
      </w:pPr>
    </w:p>
    <w:p w14:paraId="3CE13663" w14:textId="77777777" w:rsidR="005F3256" w:rsidRDefault="005F3256" w:rsidP="005F3256">
      <w:pPr>
        <w:pStyle w:val="ListParagraph"/>
        <w:numPr>
          <w:ilvl w:val="0"/>
          <w:numId w:val="32"/>
        </w:numPr>
        <w:suppressAutoHyphens w:val="0"/>
        <w:spacing w:after="160"/>
        <w:ind w:left="1080"/>
        <w:jc w:val="both"/>
        <w:rPr>
          <w:b/>
          <w:bCs/>
          <w:sz w:val="20"/>
          <w:szCs w:val="20"/>
        </w:rPr>
      </w:pPr>
      <w:r>
        <w:rPr>
          <w:b/>
          <w:bCs/>
          <w:sz w:val="20"/>
          <w:szCs w:val="20"/>
        </w:rPr>
        <w:t>Pengaruh Kebijakan Deviden terhadap Nilai Perusahaan</w:t>
      </w:r>
    </w:p>
    <w:p w14:paraId="26F0457D" w14:textId="2FBB57DD" w:rsidR="005F3256" w:rsidRDefault="005F3256" w:rsidP="00EC66D6">
      <w:pPr>
        <w:pStyle w:val="ListParagraph"/>
        <w:ind w:left="1080" w:firstLine="360"/>
        <w:jc w:val="both"/>
        <w:rPr>
          <w:sz w:val="20"/>
          <w:szCs w:val="20"/>
        </w:rPr>
      </w:pPr>
      <w:r>
        <w:rPr>
          <w:sz w:val="20"/>
          <w:szCs w:val="20"/>
        </w:rPr>
        <w:t xml:space="preserve">Hasil analisis hipotesis ketiga yang telah dilakukan menunjukkan bahwa kebijakan deviden tidak berpengaruh signifikan terhadap nilai perusahaan. Dari hasil uji hipotesis secara parsial </w:t>
      </w:r>
      <w:proofErr w:type="spellStart"/>
      <w:r>
        <w:rPr>
          <w:sz w:val="20"/>
          <w:szCs w:val="20"/>
          <w:lang w:val="en-US"/>
        </w:rPr>
        <w:t>dapat</w:t>
      </w:r>
      <w:proofErr w:type="spellEnd"/>
      <w:r w:rsidR="00E500D5">
        <w:rPr>
          <w:sz w:val="20"/>
          <w:szCs w:val="20"/>
          <w:lang w:val="en-US"/>
        </w:rPr>
        <w:t xml:space="preserve"> </w:t>
      </w:r>
      <w:proofErr w:type="spellStart"/>
      <w:r>
        <w:rPr>
          <w:sz w:val="20"/>
          <w:szCs w:val="20"/>
          <w:lang w:val="en-US"/>
        </w:rPr>
        <w:t>dilihat</w:t>
      </w:r>
      <w:proofErr w:type="spellEnd"/>
      <w:r w:rsidR="00E500D5">
        <w:rPr>
          <w:sz w:val="20"/>
          <w:szCs w:val="20"/>
          <w:lang w:val="en-US"/>
        </w:rPr>
        <w:t xml:space="preserve"> </w:t>
      </w:r>
      <w:proofErr w:type="spellStart"/>
      <w:r>
        <w:rPr>
          <w:sz w:val="20"/>
          <w:szCs w:val="20"/>
          <w:lang w:val="en-US"/>
        </w:rPr>
        <w:t>bahwa</w:t>
      </w:r>
      <w:proofErr w:type="spellEnd"/>
      <w:r w:rsidR="00E500D5">
        <w:rPr>
          <w:sz w:val="20"/>
          <w:szCs w:val="20"/>
          <w:lang w:val="en-US"/>
        </w:rPr>
        <w:t xml:space="preserve"> </w:t>
      </w:r>
      <w:proofErr w:type="spellStart"/>
      <w:r>
        <w:rPr>
          <w:sz w:val="20"/>
          <w:szCs w:val="20"/>
          <w:lang w:val="en-US"/>
        </w:rPr>
        <w:t>hasil</w:t>
      </w:r>
      <w:proofErr w:type="spellEnd"/>
      <w:r w:rsidR="00E500D5">
        <w:rPr>
          <w:sz w:val="20"/>
          <w:szCs w:val="20"/>
          <w:lang w:val="en-US"/>
        </w:rPr>
        <w:t xml:space="preserve"> </w:t>
      </w:r>
      <w:proofErr w:type="spellStart"/>
      <w:r>
        <w:rPr>
          <w:sz w:val="20"/>
          <w:szCs w:val="20"/>
          <w:lang w:val="en-US"/>
        </w:rPr>
        <w:t>pengujian</w:t>
      </w:r>
      <w:proofErr w:type="spellEnd"/>
      <w:r w:rsidR="00E500D5">
        <w:rPr>
          <w:sz w:val="20"/>
          <w:szCs w:val="20"/>
          <w:lang w:val="en-US"/>
        </w:rPr>
        <w:t xml:space="preserve"> </w:t>
      </w:r>
      <w:proofErr w:type="spellStart"/>
      <w:r>
        <w:rPr>
          <w:sz w:val="20"/>
          <w:szCs w:val="20"/>
          <w:lang w:val="en-US"/>
        </w:rPr>
        <w:t>dalam</w:t>
      </w:r>
      <w:proofErr w:type="spellEnd"/>
      <w:r w:rsidR="00E500D5">
        <w:rPr>
          <w:sz w:val="20"/>
          <w:szCs w:val="20"/>
          <w:lang w:val="en-US"/>
        </w:rPr>
        <w:t xml:space="preserve"> </w:t>
      </w:r>
      <w:proofErr w:type="spellStart"/>
      <w:r>
        <w:rPr>
          <w:sz w:val="20"/>
          <w:szCs w:val="20"/>
          <w:lang w:val="en-US"/>
        </w:rPr>
        <w:t>penelitian</w:t>
      </w:r>
      <w:proofErr w:type="spellEnd"/>
      <w:r w:rsidR="00E500D5">
        <w:rPr>
          <w:sz w:val="20"/>
          <w:szCs w:val="20"/>
          <w:lang w:val="en-US"/>
        </w:rPr>
        <w:t xml:space="preserve"> </w:t>
      </w:r>
      <w:proofErr w:type="spellStart"/>
      <w:r>
        <w:rPr>
          <w:sz w:val="20"/>
          <w:szCs w:val="20"/>
          <w:lang w:val="en-US"/>
        </w:rPr>
        <w:t>ini</w:t>
      </w:r>
      <w:proofErr w:type="spellEnd"/>
      <w:r w:rsidR="00E500D5">
        <w:rPr>
          <w:sz w:val="20"/>
          <w:szCs w:val="20"/>
          <w:lang w:val="en-US"/>
        </w:rPr>
        <w:t xml:space="preserve"> </w:t>
      </w:r>
      <w:proofErr w:type="spellStart"/>
      <w:r>
        <w:rPr>
          <w:sz w:val="20"/>
          <w:szCs w:val="20"/>
          <w:lang w:val="en-US"/>
        </w:rPr>
        <w:t>menunjukk</w:t>
      </w:r>
      <w:r w:rsidR="00E500D5">
        <w:rPr>
          <w:sz w:val="20"/>
          <w:szCs w:val="20"/>
          <w:lang w:val="en-US"/>
        </w:rPr>
        <w:t>a</w:t>
      </w:r>
      <w:r>
        <w:rPr>
          <w:sz w:val="20"/>
          <w:szCs w:val="20"/>
          <w:lang w:val="en-US"/>
        </w:rPr>
        <w:t>n</w:t>
      </w:r>
      <w:proofErr w:type="spellEnd"/>
      <w:r w:rsidR="00E500D5">
        <w:rPr>
          <w:sz w:val="20"/>
          <w:szCs w:val="20"/>
          <w:lang w:val="en-US"/>
        </w:rPr>
        <w:t xml:space="preserve"> </w:t>
      </w:r>
      <w:proofErr w:type="spellStart"/>
      <w:r>
        <w:rPr>
          <w:sz w:val="20"/>
          <w:szCs w:val="20"/>
          <w:lang w:val="en-US"/>
        </w:rPr>
        <w:t>bahwa</w:t>
      </w:r>
      <w:proofErr w:type="spellEnd"/>
      <w:r w:rsidR="00E500D5">
        <w:rPr>
          <w:sz w:val="20"/>
          <w:szCs w:val="20"/>
          <w:lang w:val="en-US"/>
        </w:rPr>
        <w:t xml:space="preserve"> </w:t>
      </w:r>
      <w:proofErr w:type="spellStart"/>
      <w:r>
        <w:rPr>
          <w:sz w:val="20"/>
          <w:szCs w:val="20"/>
          <w:lang w:val="en-US"/>
        </w:rPr>
        <w:t>Kebijakan</w:t>
      </w:r>
      <w:proofErr w:type="spellEnd"/>
      <w:r w:rsidR="00E500D5">
        <w:rPr>
          <w:sz w:val="20"/>
          <w:szCs w:val="20"/>
          <w:lang w:val="en-US"/>
        </w:rPr>
        <w:t xml:space="preserve"> </w:t>
      </w:r>
      <w:proofErr w:type="spellStart"/>
      <w:r>
        <w:rPr>
          <w:sz w:val="20"/>
          <w:szCs w:val="20"/>
          <w:lang w:val="en-US"/>
        </w:rPr>
        <w:t>Deviden</w:t>
      </w:r>
      <w:proofErr w:type="spellEnd"/>
      <w:r w:rsidR="00E500D5">
        <w:rPr>
          <w:sz w:val="20"/>
          <w:szCs w:val="20"/>
          <w:lang w:val="en-US"/>
        </w:rPr>
        <w:t xml:space="preserve"> </w:t>
      </w:r>
      <w:proofErr w:type="spellStart"/>
      <w:r>
        <w:rPr>
          <w:sz w:val="20"/>
          <w:szCs w:val="20"/>
          <w:lang w:val="en-US"/>
        </w:rPr>
        <w:t>diperol</w:t>
      </w:r>
      <w:proofErr w:type="spellEnd"/>
      <w:r>
        <w:rPr>
          <w:sz w:val="20"/>
          <w:szCs w:val="20"/>
        </w:rPr>
        <w:t>e</w:t>
      </w:r>
      <w:r>
        <w:rPr>
          <w:sz w:val="20"/>
          <w:szCs w:val="20"/>
          <w:lang w:val="en-US"/>
        </w:rPr>
        <w:t xml:space="preserve">h </w:t>
      </w:r>
      <w:proofErr w:type="spellStart"/>
      <w:r>
        <w:rPr>
          <w:sz w:val="20"/>
          <w:szCs w:val="20"/>
          <w:lang w:val="en-US"/>
        </w:rPr>
        <w:t>nilai</w:t>
      </w:r>
      <w:proofErr w:type="spellEnd"/>
      <w:r w:rsidR="00E500D5">
        <w:rPr>
          <w:sz w:val="20"/>
          <w:szCs w:val="20"/>
          <w:lang w:val="en-US"/>
        </w:rPr>
        <w:t xml:space="preserve"> </w:t>
      </w:r>
      <w:proofErr w:type="spellStart"/>
      <w:r>
        <w:rPr>
          <w:sz w:val="20"/>
          <w:szCs w:val="20"/>
          <w:lang w:val="en-US"/>
        </w:rPr>
        <w:t>signifikansi</w:t>
      </w:r>
      <w:proofErr w:type="spellEnd"/>
      <w:r w:rsidR="00E500D5">
        <w:rPr>
          <w:sz w:val="20"/>
          <w:szCs w:val="20"/>
          <w:lang w:val="en-US"/>
        </w:rPr>
        <w:t xml:space="preserve"> </w:t>
      </w:r>
      <w:proofErr w:type="spellStart"/>
      <w:r>
        <w:rPr>
          <w:sz w:val="20"/>
          <w:szCs w:val="20"/>
          <w:lang w:val="en-US"/>
        </w:rPr>
        <w:t>sebesar</w:t>
      </w:r>
      <w:proofErr w:type="spellEnd"/>
      <w:r>
        <w:rPr>
          <w:sz w:val="20"/>
          <w:szCs w:val="20"/>
          <w:lang w:val="en-US"/>
        </w:rPr>
        <w:t xml:space="preserve"> 0,1660 &gt; 0,05 dan </w:t>
      </w:r>
      <w:proofErr w:type="spellStart"/>
      <w:r>
        <w:rPr>
          <w:sz w:val="20"/>
          <w:szCs w:val="20"/>
          <w:lang w:val="en-US"/>
        </w:rPr>
        <w:t>nilai</w:t>
      </w:r>
      <w:proofErr w:type="spellEnd"/>
      <w:r>
        <w:rPr>
          <w:sz w:val="20"/>
          <w:szCs w:val="20"/>
          <w:lang w:val="en-US"/>
        </w:rPr>
        <w:t xml:space="preserve"> t-Statistic 1,403347 yang </w:t>
      </w:r>
      <w:proofErr w:type="spellStart"/>
      <w:r>
        <w:rPr>
          <w:sz w:val="20"/>
          <w:szCs w:val="20"/>
          <w:lang w:val="en-US"/>
        </w:rPr>
        <w:t>artinya</w:t>
      </w:r>
      <w:proofErr w:type="spellEnd"/>
      <w:r w:rsidR="00E500D5">
        <w:rPr>
          <w:sz w:val="20"/>
          <w:szCs w:val="20"/>
          <w:lang w:val="en-US"/>
        </w:rPr>
        <w:t xml:space="preserve"> </w:t>
      </w:r>
      <w:proofErr w:type="spellStart"/>
      <w:r>
        <w:rPr>
          <w:sz w:val="20"/>
          <w:szCs w:val="20"/>
          <w:lang w:val="en-US"/>
        </w:rPr>
        <w:t>Kebijakan</w:t>
      </w:r>
      <w:proofErr w:type="spellEnd"/>
      <w:r w:rsidR="00E500D5">
        <w:rPr>
          <w:sz w:val="20"/>
          <w:szCs w:val="20"/>
          <w:lang w:val="en-US"/>
        </w:rPr>
        <w:t xml:space="preserve"> </w:t>
      </w:r>
      <w:proofErr w:type="spellStart"/>
      <w:r>
        <w:rPr>
          <w:sz w:val="20"/>
          <w:szCs w:val="20"/>
          <w:lang w:val="en-US"/>
        </w:rPr>
        <w:t>Deviden</w:t>
      </w:r>
      <w:proofErr w:type="spellEnd"/>
      <w:r w:rsidR="00E500D5">
        <w:rPr>
          <w:sz w:val="20"/>
          <w:szCs w:val="20"/>
          <w:lang w:val="en-US"/>
        </w:rPr>
        <w:t xml:space="preserve"> </w:t>
      </w:r>
      <w:proofErr w:type="spellStart"/>
      <w:r>
        <w:rPr>
          <w:sz w:val="20"/>
          <w:szCs w:val="20"/>
          <w:lang w:val="en-US"/>
        </w:rPr>
        <w:t>tidak</w:t>
      </w:r>
      <w:proofErr w:type="spellEnd"/>
      <w:r w:rsidR="00E500D5">
        <w:rPr>
          <w:sz w:val="20"/>
          <w:szCs w:val="20"/>
          <w:lang w:val="en-US"/>
        </w:rPr>
        <w:t xml:space="preserve"> </w:t>
      </w:r>
      <w:proofErr w:type="spellStart"/>
      <w:r>
        <w:rPr>
          <w:sz w:val="20"/>
          <w:szCs w:val="20"/>
          <w:lang w:val="en-US"/>
        </w:rPr>
        <w:t>berpengaruh</w:t>
      </w:r>
      <w:proofErr w:type="spellEnd"/>
      <w:r w:rsidR="00E500D5">
        <w:rPr>
          <w:sz w:val="20"/>
          <w:szCs w:val="20"/>
          <w:lang w:val="en-US"/>
        </w:rPr>
        <w:t xml:space="preserve"> </w:t>
      </w:r>
      <w:proofErr w:type="spellStart"/>
      <w:r>
        <w:rPr>
          <w:sz w:val="20"/>
          <w:szCs w:val="20"/>
          <w:lang w:val="en-US"/>
        </w:rPr>
        <w:t>terhadap</w:t>
      </w:r>
      <w:proofErr w:type="spellEnd"/>
      <w:r>
        <w:rPr>
          <w:sz w:val="20"/>
          <w:szCs w:val="20"/>
          <w:lang w:val="en-US"/>
        </w:rPr>
        <w:t xml:space="preserve"> Nilai Perusahaan.</w:t>
      </w:r>
      <w:r>
        <w:rPr>
          <w:sz w:val="20"/>
          <w:szCs w:val="20"/>
        </w:rPr>
        <w:t xml:space="preserve"> Hal ini berarti </w:t>
      </w:r>
      <w:proofErr w:type="spellStart"/>
      <w:r>
        <w:rPr>
          <w:sz w:val="20"/>
          <w:szCs w:val="20"/>
          <w:lang w:val="en-US"/>
        </w:rPr>
        <w:t>tinggi</w:t>
      </w:r>
      <w:proofErr w:type="spellEnd"/>
      <w:r w:rsidR="00E500D5">
        <w:rPr>
          <w:sz w:val="20"/>
          <w:szCs w:val="20"/>
          <w:lang w:val="en-US"/>
        </w:rPr>
        <w:t xml:space="preserve"> </w:t>
      </w:r>
      <w:proofErr w:type="spellStart"/>
      <w:r>
        <w:rPr>
          <w:sz w:val="20"/>
          <w:szCs w:val="20"/>
          <w:lang w:val="en-US"/>
        </w:rPr>
        <w:t>rendahnya</w:t>
      </w:r>
      <w:proofErr w:type="spellEnd"/>
      <w:r w:rsidR="00E500D5">
        <w:rPr>
          <w:sz w:val="20"/>
          <w:szCs w:val="20"/>
          <w:lang w:val="en-US"/>
        </w:rPr>
        <w:t xml:space="preserve"> </w:t>
      </w:r>
      <w:proofErr w:type="spellStart"/>
      <w:r>
        <w:rPr>
          <w:sz w:val="20"/>
          <w:szCs w:val="20"/>
          <w:lang w:val="en-US"/>
        </w:rPr>
        <w:t>deviden</w:t>
      </w:r>
      <w:proofErr w:type="spellEnd"/>
      <w:r>
        <w:rPr>
          <w:sz w:val="20"/>
          <w:szCs w:val="20"/>
          <w:lang w:val="en-US"/>
        </w:rPr>
        <w:t xml:space="preserve"> yang </w:t>
      </w:r>
      <w:proofErr w:type="spellStart"/>
      <w:r>
        <w:rPr>
          <w:sz w:val="20"/>
          <w:szCs w:val="20"/>
          <w:lang w:val="en-US"/>
        </w:rPr>
        <w:t>dibagikan</w:t>
      </w:r>
      <w:proofErr w:type="spellEnd"/>
      <w:r w:rsidR="00E500D5">
        <w:rPr>
          <w:sz w:val="20"/>
          <w:szCs w:val="20"/>
          <w:lang w:val="en-US"/>
        </w:rPr>
        <w:t xml:space="preserve"> </w:t>
      </w:r>
      <w:proofErr w:type="spellStart"/>
      <w:r>
        <w:rPr>
          <w:sz w:val="20"/>
          <w:szCs w:val="20"/>
          <w:lang w:val="en-US"/>
        </w:rPr>
        <w:t>kepada</w:t>
      </w:r>
      <w:proofErr w:type="spellEnd"/>
      <w:r w:rsidR="00E500D5">
        <w:rPr>
          <w:sz w:val="20"/>
          <w:szCs w:val="20"/>
          <w:lang w:val="en-US"/>
        </w:rPr>
        <w:t xml:space="preserve"> </w:t>
      </w:r>
      <w:proofErr w:type="spellStart"/>
      <w:r>
        <w:rPr>
          <w:sz w:val="20"/>
          <w:szCs w:val="20"/>
          <w:lang w:val="en-US"/>
        </w:rPr>
        <w:t>pemegang</w:t>
      </w:r>
      <w:proofErr w:type="spellEnd"/>
      <w:r w:rsidR="00E500D5">
        <w:rPr>
          <w:sz w:val="20"/>
          <w:szCs w:val="20"/>
          <w:lang w:val="en-US"/>
        </w:rPr>
        <w:t xml:space="preserve"> </w:t>
      </w:r>
      <w:proofErr w:type="spellStart"/>
      <w:r>
        <w:rPr>
          <w:sz w:val="20"/>
          <w:szCs w:val="20"/>
          <w:lang w:val="en-US"/>
        </w:rPr>
        <w:t>saham</w:t>
      </w:r>
      <w:proofErr w:type="spellEnd"/>
      <w:r w:rsidR="00E500D5">
        <w:rPr>
          <w:sz w:val="20"/>
          <w:szCs w:val="20"/>
          <w:lang w:val="en-US"/>
        </w:rPr>
        <w:t xml:space="preserve"> </w:t>
      </w:r>
      <w:proofErr w:type="spellStart"/>
      <w:r w:rsidR="00E500D5">
        <w:rPr>
          <w:sz w:val="20"/>
          <w:szCs w:val="20"/>
          <w:lang w:val="en-US"/>
        </w:rPr>
        <w:t>t</w:t>
      </w:r>
      <w:r>
        <w:rPr>
          <w:sz w:val="20"/>
          <w:szCs w:val="20"/>
          <w:lang w:val="en-US"/>
        </w:rPr>
        <w:t>idak</w:t>
      </w:r>
      <w:proofErr w:type="spellEnd"/>
      <w:r w:rsidR="00E500D5">
        <w:rPr>
          <w:sz w:val="20"/>
          <w:szCs w:val="20"/>
          <w:lang w:val="en-US"/>
        </w:rPr>
        <w:t xml:space="preserve"> </w:t>
      </w:r>
      <w:proofErr w:type="spellStart"/>
      <w:r>
        <w:rPr>
          <w:sz w:val="20"/>
          <w:szCs w:val="20"/>
          <w:lang w:val="en-US"/>
        </w:rPr>
        <w:t>berkaitan</w:t>
      </w:r>
      <w:proofErr w:type="spellEnd"/>
      <w:r w:rsidR="00E500D5">
        <w:rPr>
          <w:sz w:val="20"/>
          <w:szCs w:val="20"/>
          <w:lang w:val="en-US"/>
        </w:rPr>
        <w:t xml:space="preserve"> </w:t>
      </w:r>
      <w:proofErr w:type="spellStart"/>
      <w:r>
        <w:rPr>
          <w:sz w:val="20"/>
          <w:szCs w:val="20"/>
          <w:lang w:val="en-US"/>
        </w:rPr>
        <w:t>dengan</w:t>
      </w:r>
      <w:proofErr w:type="spellEnd"/>
      <w:r w:rsidR="00E500D5">
        <w:rPr>
          <w:sz w:val="20"/>
          <w:szCs w:val="20"/>
          <w:lang w:val="en-US"/>
        </w:rPr>
        <w:t xml:space="preserve"> </w:t>
      </w:r>
      <w:proofErr w:type="spellStart"/>
      <w:r>
        <w:rPr>
          <w:sz w:val="20"/>
          <w:szCs w:val="20"/>
          <w:lang w:val="en-US"/>
        </w:rPr>
        <w:t>ting</w:t>
      </w:r>
      <w:r w:rsidR="00E500D5">
        <w:rPr>
          <w:sz w:val="20"/>
          <w:szCs w:val="20"/>
          <w:lang w:val="en-US"/>
        </w:rPr>
        <w:t>g</w:t>
      </w:r>
      <w:r>
        <w:rPr>
          <w:sz w:val="20"/>
          <w:szCs w:val="20"/>
          <w:lang w:val="en-US"/>
        </w:rPr>
        <w:t>i</w:t>
      </w:r>
      <w:proofErr w:type="spellEnd"/>
      <w:r w:rsidR="00E500D5">
        <w:rPr>
          <w:sz w:val="20"/>
          <w:szCs w:val="20"/>
          <w:lang w:val="en-US"/>
        </w:rPr>
        <w:t xml:space="preserve"> </w:t>
      </w:r>
      <w:proofErr w:type="spellStart"/>
      <w:r>
        <w:rPr>
          <w:sz w:val="20"/>
          <w:szCs w:val="20"/>
          <w:lang w:val="en-US"/>
        </w:rPr>
        <w:t>rendahnya</w:t>
      </w:r>
      <w:proofErr w:type="spellEnd"/>
      <w:r w:rsidR="00E500D5">
        <w:rPr>
          <w:sz w:val="20"/>
          <w:szCs w:val="20"/>
          <w:lang w:val="en-US"/>
        </w:rPr>
        <w:t xml:space="preserve"> </w:t>
      </w:r>
      <w:proofErr w:type="spellStart"/>
      <w:r>
        <w:rPr>
          <w:sz w:val="20"/>
          <w:szCs w:val="20"/>
          <w:lang w:val="en-US"/>
        </w:rPr>
        <w:t>nilai</w:t>
      </w:r>
      <w:proofErr w:type="spellEnd"/>
      <w:r w:rsidR="00E500D5">
        <w:rPr>
          <w:sz w:val="20"/>
          <w:szCs w:val="20"/>
          <w:lang w:val="en-US"/>
        </w:rPr>
        <w:t xml:space="preserve"> </w:t>
      </w:r>
      <w:proofErr w:type="spellStart"/>
      <w:r>
        <w:rPr>
          <w:sz w:val="20"/>
          <w:szCs w:val="20"/>
          <w:lang w:val="en-US"/>
        </w:rPr>
        <w:t>perusahaan</w:t>
      </w:r>
      <w:proofErr w:type="spellEnd"/>
      <w:r>
        <w:rPr>
          <w:sz w:val="20"/>
          <w:szCs w:val="20"/>
          <w:lang w:val="en-US"/>
        </w:rPr>
        <w:t>.</w:t>
      </w:r>
      <w:r>
        <w:rPr>
          <w:sz w:val="20"/>
          <w:szCs w:val="20"/>
        </w:rPr>
        <w:t xml:space="preserve"> Kebijakan deviden merupakan kebijakan dalam menetapkan deviden perlembar saham yang dibagikan kepada pemilik saham sebagai deviden yang ditahan dalam bentuk laba untuk pembiayaan investasi untuk masa depan. Kebijakan deviden yang tinggi berdampak meningkatnya nilai perusahaan. Investor lebih memilih mendapatkan laba berupa deviden dibandingkan mendapat </w:t>
      </w:r>
      <w:r>
        <w:rPr>
          <w:i/>
          <w:sz w:val="20"/>
          <w:szCs w:val="20"/>
        </w:rPr>
        <w:t>capital gain</w:t>
      </w:r>
      <w:r>
        <w:rPr>
          <w:sz w:val="20"/>
          <w:szCs w:val="20"/>
        </w:rPr>
        <w:t xml:space="preserve"> karena dianggap lebih berisiko. Sehingga dengan adanya deviden yang tinggi akan meningkatkan nilai suatu perusahaan. Investor lebih melirik perusahaan dengan nilai deviden yang tinggi karena investor lebih menyukai kepastian tentang return investasinya dan mengantisipasi resiko dari ketidakpastian tentang kebangkrutan perusahaan.</w:t>
      </w:r>
    </w:p>
    <w:p w14:paraId="6AA697DC" w14:textId="0B1F80C9" w:rsidR="005F3256" w:rsidRDefault="005F3256" w:rsidP="0087460A">
      <w:pPr>
        <w:pStyle w:val="ListParagraph"/>
        <w:ind w:left="1080" w:firstLine="480"/>
        <w:jc w:val="both"/>
        <w:rPr>
          <w:sz w:val="20"/>
          <w:szCs w:val="20"/>
          <w:lang w:val="en-US"/>
        </w:rPr>
      </w:pPr>
      <w:r>
        <w:rPr>
          <w:sz w:val="20"/>
          <w:szCs w:val="20"/>
        </w:rPr>
        <w:t xml:space="preserve">Penelitian ini memiliki hasil bahwa kebijakan deviden tidak berpengaruh terhadap nilai perusahaan. Hasil ini menunjukkan bahwa peningkatan kebijakan deviden pada suatu perusahaan tidak akan mempengaruhi nilai pada suatu perusahaan. </w:t>
      </w:r>
      <w:r>
        <w:rPr>
          <w:sz w:val="20"/>
          <w:szCs w:val="20"/>
          <w:lang w:val="en-US"/>
        </w:rPr>
        <w:t xml:space="preserve">Tinggi </w:t>
      </w:r>
      <w:proofErr w:type="spellStart"/>
      <w:r>
        <w:rPr>
          <w:sz w:val="20"/>
          <w:szCs w:val="20"/>
          <w:lang w:val="en-US"/>
        </w:rPr>
        <w:t>rendahnya</w:t>
      </w:r>
      <w:proofErr w:type="spellEnd"/>
      <w:r w:rsidR="00467784">
        <w:rPr>
          <w:sz w:val="20"/>
          <w:szCs w:val="20"/>
          <w:lang w:val="en-US"/>
        </w:rPr>
        <w:t xml:space="preserve"> </w:t>
      </w:r>
      <w:proofErr w:type="spellStart"/>
      <w:r>
        <w:rPr>
          <w:sz w:val="20"/>
          <w:szCs w:val="20"/>
          <w:lang w:val="en-US"/>
        </w:rPr>
        <w:t>deviden</w:t>
      </w:r>
      <w:proofErr w:type="spellEnd"/>
      <w:r>
        <w:rPr>
          <w:sz w:val="20"/>
          <w:szCs w:val="20"/>
          <w:lang w:val="en-US"/>
        </w:rPr>
        <w:t xml:space="preserve"> yang </w:t>
      </w:r>
      <w:proofErr w:type="spellStart"/>
      <w:r>
        <w:rPr>
          <w:sz w:val="20"/>
          <w:szCs w:val="20"/>
          <w:lang w:val="en-US"/>
        </w:rPr>
        <w:t>dibagikan</w:t>
      </w:r>
      <w:proofErr w:type="spellEnd"/>
      <w:r w:rsidR="00467784">
        <w:rPr>
          <w:sz w:val="20"/>
          <w:szCs w:val="20"/>
          <w:lang w:val="en-US"/>
        </w:rPr>
        <w:t xml:space="preserve"> </w:t>
      </w:r>
      <w:proofErr w:type="spellStart"/>
      <w:r>
        <w:rPr>
          <w:sz w:val="20"/>
          <w:szCs w:val="20"/>
          <w:lang w:val="en-US"/>
        </w:rPr>
        <w:t>kepada</w:t>
      </w:r>
      <w:proofErr w:type="spellEnd"/>
      <w:r w:rsidR="00467784">
        <w:rPr>
          <w:sz w:val="20"/>
          <w:szCs w:val="20"/>
          <w:lang w:val="en-US"/>
        </w:rPr>
        <w:t xml:space="preserve"> </w:t>
      </w:r>
      <w:proofErr w:type="spellStart"/>
      <w:r>
        <w:rPr>
          <w:sz w:val="20"/>
          <w:szCs w:val="20"/>
          <w:lang w:val="en-US"/>
        </w:rPr>
        <w:t>pemegang</w:t>
      </w:r>
      <w:proofErr w:type="spellEnd"/>
      <w:r w:rsidR="00467784">
        <w:rPr>
          <w:sz w:val="20"/>
          <w:szCs w:val="20"/>
          <w:lang w:val="en-US"/>
        </w:rPr>
        <w:t xml:space="preserve"> </w:t>
      </w:r>
      <w:proofErr w:type="spellStart"/>
      <w:r>
        <w:rPr>
          <w:sz w:val="20"/>
          <w:szCs w:val="20"/>
          <w:lang w:val="en-US"/>
        </w:rPr>
        <w:t>saham</w:t>
      </w:r>
      <w:proofErr w:type="spellEnd"/>
      <w:r w:rsidR="00467784">
        <w:rPr>
          <w:sz w:val="20"/>
          <w:szCs w:val="20"/>
          <w:lang w:val="en-US"/>
        </w:rPr>
        <w:t xml:space="preserve"> </w:t>
      </w:r>
      <w:proofErr w:type="spellStart"/>
      <w:r>
        <w:rPr>
          <w:sz w:val="20"/>
          <w:szCs w:val="20"/>
          <w:lang w:val="en-US"/>
        </w:rPr>
        <w:t>tidak</w:t>
      </w:r>
      <w:proofErr w:type="spellEnd"/>
      <w:r w:rsidR="00467784">
        <w:rPr>
          <w:sz w:val="20"/>
          <w:szCs w:val="20"/>
          <w:lang w:val="en-US"/>
        </w:rPr>
        <w:t xml:space="preserve"> </w:t>
      </w:r>
      <w:proofErr w:type="spellStart"/>
      <w:r>
        <w:rPr>
          <w:sz w:val="20"/>
          <w:szCs w:val="20"/>
          <w:lang w:val="en-US"/>
        </w:rPr>
        <w:t>berkaitan</w:t>
      </w:r>
      <w:proofErr w:type="spellEnd"/>
      <w:r w:rsidR="00467784">
        <w:rPr>
          <w:sz w:val="20"/>
          <w:szCs w:val="20"/>
          <w:lang w:val="en-US"/>
        </w:rPr>
        <w:t xml:space="preserve"> </w:t>
      </w:r>
      <w:proofErr w:type="spellStart"/>
      <w:r>
        <w:rPr>
          <w:sz w:val="20"/>
          <w:szCs w:val="20"/>
          <w:lang w:val="en-US"/>
        </w:rPr>
        <w:t>dengan</w:t>
      </w:r>
      <w:proofErr w:type="spellEnd"/>
      <w:r w:rsidR="00467784">
        <w:rPr>
          <w:sz w:val="20"/>
          <w:szCs w:val="20"/>
          <w:lang w:val="en-US"/>
        </w:rPr>
        <w:t xml:space="preserve"> </w:t>
      </w:r>
      <w:proofErr w:type="spellStart"/>
      <w:r>
        <w:rPr>
          <w:sz w:val="20"/>
          <w:szCs w:val="20"/>
          <w:lang w:val="en-US"/>
        </w:rPr>
        <w:t>tinggi</w:t>
      </w:r>
      <w:proofErr w:type="spellEnd"/>
      <w:r w:rsidR="00467784">
        <w:rPr>
          <w:sz w:val="20"/>
          <w:szCs w:val="20"/>
          <w:lang w:val="en-US"/>
        </w:rPr>
        <w:t xml:space="preserve"> </w:t>
      </w:r>
      <w:proofErr w:type="spellStart"/>
      <w:r>
        <w:rPr>
          <w:sz w:val="20"/>
          <w:szCs w:val="20"/>
          <w:lang w:val="en-US"/>
        </w:rPr>
        <w:t>rendahnya</w:t>
      </w:r>
      <w:proofErr w:type="spellEnd"/>
      <w:r w:rsidR="00467784">
        <w:rPr>
          <w:sz w:val="20"/>
          <w:szCs w:val="20"/>
          <w:lang w:val="en-US"/>
        </w:rPr>
        <w:t xml:space="preserve"> </w:t>
      </w:r>
      <w:proofErr w:type="spellStart"/>
      <w:r>
        <w:rPr>
          <w:sz w:val="20"/>
          <w:szCs w:val="20"/>
          <w:lang w:val="en-US"/>
        </w:rPr>
        <w:t>nilai</w:t>
      </w:r>
      <w:proofErr w:type="spellEnd"/>
      <w:r w:rsidR="00467784">
        <w:rPr>
          <w:sz w:val="20"/>
          <w:szCs w:val="20"/>
          <w:lang w:val="en-US"/>
        </w:rPr>
        <w:t xml:space="preserve"> </w:t>
      </w:r>
      <w:proofErr w:type="spellStart"/>
      <w:r>
        <w:rPr>
          <w:sz w:val="20"/>
          <w:szCs w:val="20"/>
          <w:lang w:val="en-US"/>
        </w:rPr>
        <w:t>perusahaan</w:t>
      </w:r>
      <w:proofErr w:type="spellEnd"/>
      <w:r>
        <w:rPr>
          <w:sz w:val="20"/>
          <w:szCs w:val="20"/>
          <w:lang w:val="en-US"/>
        </w:rPr>
        <w:t xml:space="preserve">. Hal </w:t>
      </w:r>
      <w:proofErr w:type="spellStart"/>
      <w:r>
        <w:rPr>
          <w:sz w:val="20"/>
          <w:szCs w:val="20"/>
          <w:lang w:val="en-US"/>
        </w:rPr>
        <w:t>ini</w:t>
      </w:r>
      <w:proofErr w:type="spellEnd"/>
      <w:r w:rsidR="00E500D5">
        <w:rPr>
          <w:sz w:val="20"/>
          <w:szCs w:val="20"/>
          <w:lang w:val="en-US"/>
        </w:rPr>
        <w:t xml:space="preserve"> </w:t>
      </w:r>
      <w:proofErr w:type="spellStart"/>
      <w:r>
        <w:rPr>
          <w:sz w:val="20"/>
          <w:szCs w:val="20"/>
          <w:lang w:val="en-US"/>
        </w:rPr>
        <w:t>dapat</w:t>
      </w:r>
      <w:proofErr w:type="spellEnd"/>
      <w:r w:rsidR="00E500D5">
        <w:rPr>
          <w:sz w:val="20"/>
          <w:szCs w:val="20"/>
          <w:lang w:val="en-US"/>
        </w:rPr>
        <w:t xml:space="preserve"> </w:t>
      </w:r>
      <w:proofErr w:type="spellStart"/>
      <w:r>
        <w:rPr>
          <w:sz w:val="20"/>
          <w:szCs w:val="20"/>
          <w:lang w:val="en-US"/>
        </w:rPr>
        <w:t>terjadi</w:t>
      </w:r>
      <w:proofErr w:type="spellEnd"/>
      <w:r w:rsidR="00E500D5">
        <w:rPr>
          <w:sz w:val="20"/>
          <w:szCs w:val="20"/>
          <w:lang w:val="en-US"/>
        </w:rPr>
        <w:t xml:space="preserve"> </w:t>
      </w:r>
      <w:proofErr w:type="spellStart"/>
      <w:r>
        <w:rPr>
          <w:sz w:val="20"/>
          <w:szCs w:val="20"/>
          <w:lang w:val="en-US"/>
        </w:rPr>
        <w:t>karena</w:t>
      </w:r>
      <w:proofErr w:type="spellEnd"/>
      <w:r>
        <w:rPr>
          <w:sz w:val="20"/>
          <w:szCs w:val="20"/>
          <w:lang w:val="en-US"/>
        </w:rPr>
        <w:t xml:space="preserve"> para </w:t>
      </w:r>
      <w:proofErr w:type="spellStart"/>
      <w:r>
        <w:rPr>
          <w:sz w:val="20"/>
          <w:szCs w:val="20"/>
          <w:lang w:val="en-US"/>
        </w:rPr>
        <w:t>pemegang</w:t>
      </w:r>
      <w:proofErr w:type="spellEnd"/>
      <w:r w:rsidR="00E500D5">
        <w:rPr>
          <w:sz w:val="20"/>
          <w:szCs w:val="20"/>
          <w:lang w:val="en-US"/>
        </w:rPr>
        <w:t xml:space="preserve"> </w:t>
      </w:r>
      <w:proofErr w:type="spellStart"/>
      <w:r>
        <w:rPr>
          <w:sz w:val="20"/>
          <w:szCs w:val="20"/>
          <w:lang w:val="en-US"/>
        </w:rPr>
        <w:t>saham</w:t>
      </w:r>
      <w:proofErr w:type="spellEnd"/>
      <w:r w:rsidR="00E500D5">
        <w:rPr>
          <w:sz w:val="20"/>
          <w:szCs w:val="20"/>
          <w:lang w:val="en-US"/>
        </w:rPr>
        <w:t xml:space="preserve"> </w:t>
      </w:r>
      <w:proofErr w:type="spellStart"/>
      <w:r>
        <w:rPr>
          <w:sz w:val="20"/>
          <w:szCs w:val="20"/>
          <w:lang w:val="en-US"/>
        </w:rPr>
        <w:t>hanya</w:t>
      </w:r>
      <w:proofErr w:type="spellEnd"/>
      <w:r w:rsidR="00A42B39">
        <w:rPr>
          <w:sz w:val="20"/>
          <w:szCs w:val="20"/>
          <w:lang w:val="en-US"/>
        </w:rPr>
        <w:t xml:space="preserve"> </w:t>
      </w:r>
      <w:proofErr w:type="spellStart"/>
      <w:r>
        <w:rPr>
          <w:sz w:val="20"/>
          <w:szCs w:val="20"/>
          <w:lang w:val="en-US"/>
        </w:rPr>
        <w:t>menginginkan</w:t>
      </w:r>
      <w:proofErr w:type="spellEnd"/>
      <w:r w:rsidR="00A42B39">
        <w:rPr>
          <w:sz w:val="20"/>
          <w:szCs w:val="20"/>
          <w:lang w:val="en-US"/>
        </w:rPr>
        <w:t xml:space="preserve"> </w:t>
      </w:r>
      <w:proofErr w:type="spellStart"/>
      <w:r>
        <w:rPr>
          <w:sz w:val="20"/>
          <w:szCs w:val="20"/>
          <w:lang w:val="en-US"/>
        </w:rPr>
        <w:t>keuntungan</w:t>
      </w:r>
      <w:proofErr w:type="spellEnd"/>
      <w:r w:rsidR="00A42B39">
        <w:rPr>
          <w:sz w:val="20"/>
          <w:szCs w:val="20"/>
          <w:lang w:val="en-US"/>
        </w:rPr>
        <w:t xml:space="preserve"> </w:t>
      </w:r>
      <w:proofErr w:type="spellStart"/>
      <w:r>
        <w:rPr>
          <w:sz w:val="20"/>
          <w:szCs w:val="20"/>
          <w:lang w:val="en-US"/>
        </w:rPr>
        <w:t>dalam</w:t>
      </w:r>
      <w:proofErr w:type="spellEnd"/>
      <w:r w:rsidR="00A42B39">
        <w:rPr>
          <w:sz w:val="20"/>
          <w:szCs w:val="20"/>
          <w:lang w:val="en-US"/>
        </w:rPr>
        <w:t xml:space="preserve"> </w:t>
      </w:r>
      <w:proofErr w:type="spellStart"/>
      <w:r>
        <w:rPr>
          <w:sz w:val="20"/>
          <w:szCs w:val="20"/>
          <w:lang w:val="en-US"/>
        </w:rPr>
        <w:t>jangka</w:t>
      </w:r>
      <w:proofErr w:type="spellEnd"/>
      <w:r w:rsidR="00A42B39">
        <w:rPr>
          <w:sz w:val="20"/>
          <w:szCs w:val="20"/>
          <w:lang w:val="en-US"/>
        </w:rPr>
        <w:t xml:space="preserve"> </w:t>
      </w:r>
      <w:proofErr w:type="spellStart"/>
      <w:r>
        <w:rPr>
          <w:sz w:val="20"/>
          <w:szCs w:val="20"/>
          <w:lang w:val="en-US"/>
        </w:rPr>
        <w:t>waktu</w:t>
      </w:r>
      <w:proofErr w:type="spellEnd"/>
      <w:r w:rsidR="00A42B39">
        <w:rPr>
          <w:sz w:val="20"/>
          <w:szCs w:val="20"/>
          <w:lang w:val="en-US"/>
        </w:rPr>
        <w:t xml:space="preserve"> </w:t>
      </w:r>
      <w:proofErr w:type="spellStart"/>
      <w:r>
        <w:rPr>
          <w:sz w:val="20"/>
          <w:szCs w:val="20"/>
          <w:lang w:val="en-US"/>
        </w:rPr>
        <w:t>pendek</w:t>
      </w:r>
      <w:proofErr w:type="spellEnd"/>
      <w:r w:rsidR="00A42B39">
        <w:rPr>
          <w:sz w:val="20"/>
          <w:szCs w:val="20"/>
          <w:lang w:val="en-US"/>
        </w:rPr>
        <w:t xml:space="preserve"> </w:t>
      </w:r>
      <w:proofErr w:type="spellStart"/>
      <w:r>
        <w:rPr>
          <w:sz w:val="20"/>
          <w:szCs w:val="20"/>
          <w:lang w:val="en-US"/>
        </w:rPr>
        <w:t>saja</w:t>
      </w:r>
      <w:proofErr w:type="spellEnd"/>
      <w:r w:rsidR="00A42B39">
        <w:rPr>
          <w:sz w:val="20"/>
          <w:szCs w:val="20"/>
          <w:lang w:val="en-US"/>
        </w:rPr>
        <w:t xml:space="preserve"> </w:t>
      </w:r>
      <w:proofErr w:type="spellStart"/>
      <w:r>
        <w:rPr>
          <w:sz w:val="20"/>
          <w:szCs w:val="20"/>
          <w:lang w:val="en-US"/>
        </w:rPr>
        <w:t>dengan</w:t>
      </w:r>
      <w:proofErr w:type="spellEnd"/>
      <w:r w:rsidR="00A42B39">
        <w:rPr>
          <w:sz w:val="20"/>
          <w:szCs w:val="20"/>
          <w:lang w:val="en-US"/>
        </w:rPr>
        <w:t xml:space="preserve"> </w:t>
      </w:r>
      <w:proofErr w:type="spellStart"/>
      <w:r>
        <w:rPr>
          <w:sz w:val="20"/>
          <w:szCs w:val="20"/>
          <w:lang w:val="en-US"/>
        </w:rPr>
        <w:t>cara</w:t>
      </w:r>
      <w:proofErr w:type="spellEnd"/>
      <w:r w:rsidR="00A42B39">
        <w:rPr>
          <w:sz w:val="20"/>
          <w:szCs w:val="20"/>
          <w:lang w:val="en-US"/>
        </w:rPr>
        <w:t xml:space="preserve"> </w:t>
      </w:r>
      <w:proofErr w:type="spellStart"/>
      <w:r>
        <w:rPr>
          <w:sz w:val="20"/>
          <w:szCs w:val="20"/>
          <w:lang w:val="en-US"/>
        </w:rPr>
        <w:t>memperoleh</w:t>
      </w:r>
      <w:proofErr w:type="spellEnd"/>
      <w:r>
        <w:rPr>
          <w:sz w:val="20"/>
          <w:szCs w:val="20"/>
          <w:lang w:val="en-US"/>
        </w:rPr>
        <w:t xml:space="preserve"> capital gain. Investor </w:t>
      </w:r>
      <w:proofErr w:type="spellStart"/>
      <w:r>
        <w:rPr>
          <w:sz w:val="20"/>
          <w:szCs w:val="20"/>
          <w:lang w:val="en-US"/>
        </w:rPr>
        <w:t>menganggap</w:t>
      </w:r>
      <w:proofErr w:type="spellEnd"/>
      <w:r w:rsidR="00A42B39">
        <w:rPr>
          <w:sz w:val="20"/>
          <w:szCs w:val="20"/>
          <w:lang w:val="en-US"/>
        </w:rPr>
        <w:t xml:space="preserve"> </w:t>
      </w:r>
      <w:proofErr w:type="spellStart"/>
      <w:r>
        <w:rPr>
          <w:sz w:val="20"/>
          <w:szCs w:val="20"/>
          <w:lang w:val="en-US"/>
        </w:rPr>
        <w:t>bahwa</w:t>
      </w:r>
      <w:proofErr w:type="spellEnd"/>
      <w:r w:rsidR="00A42B39">
        <w:rPr>
          <w:sz w:val="20"/>
          <w:szCs w:val="20"/>
          <w:lang w:val="en-US"/>
        </w:rPr>
        <w:t xml:space="preserve"> </w:t>
      </w:r>
      <w:proofErr w:type="spellStart"/>
      <w:r>
        <w:rPr>
          <w:sz w:val="20"/>
          <w:szCs w:val="20"/>
          <w:lang w:val="en-US"/>
        </w:rPr>
        <w:t>pendapatan</w:t>
      </w:r>
      <w:proofErr w:type="spellEnd"/>
      <w:r w:rsidR="00A42B39">
        <w:rPr>
          <w:sz w:val="20"/>
          <w:szCs w:val="20"/>
          <w:lang w:val="en-US"/>
        </w:rPr>
        <w:t xml:space="preserve"> </w:t>
      </w:r>
      <w:proofErr w:type="spellStart"/>
      <w:r>
        <w:rPr>
          <w:sz w:val="20"/>
          <w:szCs w:val="20"/>
          <w:lang w:val="en-US"/>
        </w:rPr>
        <w:t>deviden</w:t>
      </w:r>
      <w:proofErr w:type="spellEnd"/>
      <w:r>
        <w:rPr>
          <w:sz w:val="20"/>
          <w:szCs w:val="20"/>
          <w:lang w:val="en-US"/>
        </w:rPr>
        <w:t xml:space="preserve"> yang </w:t>
      </w:r>
      <w:proofErr w:type="spellStart"/>
      <w:r>
        <w:rPr>
          <w:sz w:val="20"/>
          <w:szCs w:val="20"/>
          <w:lang w:val="en-US"/>
        </w:rPr>
        <w:t>kecil</w:t>
      </w:r>
      <w:proofErr w:type="spellEnd"/>
      <w:r>
        <w:rPr>
          <w:sz w:val="20"/>
          <w:szCs w:val="20"/>
          <w:lang w:val="en-US"/>
        </w:rPr>
        <w:t xml:space="preserve"> pada </w:t>
      </w:r>
      <w:proofErr w:type="spellStart"/>
      <w:r>
        <w:rPr>
          <w:sz w:val="20"/>
          <w:szCs w:val="20"/>
          <w:lang w:val="en-US"/>
        </w:rPr>
        <w:t>saat</w:t>
      </w:r>
      <w:proofErr w:type="spellEnd"/>
      <w:r w:rsidR="00A42B39">
        <w:rPr>
          <w:sz w:val="20"/>
          <w:szCs w:val="20"/>
          <w:lang w:val="en-US"/>
        </w:rPr>
        <w:t xml:space="preserve"> </w:t>
      </w:r>
      <w:proofErr w:type="spellStart"/>
      <w:r>
        <w:rPr>
          <w:sz w:val="20"/>
          <w:szCs w:val="20"/>
          <w:lang w:val="en-US"/>
        </w:rPr>
        <w:t>ini</w:t>
      </w:r>
      <w:proofErr w:type="spellEnd"/>
      <w:r w:rsidR="00A42B39">
        <w:rPr>
          <w:sz w:val="20"/>
          <w:szCs w:val="20"/>
          <w:lang w:val="en-US"/>
        </w:rPr>
        <w:t xml:space="preserve"> </w:t>
      </w:r>
      <w:proofErr w:type="spellStart"/>
      <w:r>
        <w:rPr>
          <w:sz w:val="20"/>
          <w:szCs w:val="20"/>
          <w:lang w:val="en-US"/>
        </w:rPr>
        <w:t>tidak</w:t>
      </w:r>
      <w:proofErr w:type="spellEnd"/>
      <w:r w:rsidR="00A42B39">
        <w:rPr>
          <w:sz w:val="20"/>
          <w:szCs w:val="20"/>
          <w:lang w:val="en-US"/>
        </w:rPr>
        <w:t xml:space="preserve"> </w:t>
      </w:r>
      <w:proofErr w:type="spellStart"/>
      <w:r>
        <w:rPr>
          <w:sz w:val="20"/>
          <w:szCs w:val="20"/>
          <w:lang w:val="en-US"/>
        </w:rPr>
        <w:t>akan</w:t>
      </w:r>
      <w:proofErr w:type="spellEnd"/>
      <w:r w:rsidR="00A42B39">
        <w:rPr>
          <w:sz w:val="20"/>
          <w:szCs w:val="20"/>
          <w:lang w:val="en-US"/>
        </w:rPr>
        <w:t xml:space="preserve"> </w:t>
      </w:r>
      <w:proofErr w:type="spellStart"/>
      <w:r>
        <w:rPr>
          <w:sz w:val="20"/>
          <w:szCs w:val="20"/>
          <w:lang w:val="en-US"/>
        </w:rPr>
        <w:t>lebih</w:t>
      </w:r>
      <w:proofErr w:type="spellEnd"/>
      <w:r w:rsidR="00A42B39">
        <w:rPr>
          <w:sz w:val="20"/>
          <w:szCs w:val="20"/>
          <w:lang w:val="en-US"/>
        </w:rPr>
        <w:t xml:space="preserve"> </w:t>
      </w:r>
      <w:proofErr w:type="spellStart"/>
      <w:r>
        <w:rPr>
          <w:sz w:val="20"/>
          <w:szCs w:val="20"/>
          <w:lang w:val="en-US"/>
        </w:rPr>
        <w:t>menguntungkan</w:t>
      </w:r>
      <w:proofErr w:type="spellEnd"/>
      <w:r w:rsidR="00A42B39">
        <w:rPr>
          <w:sz w:val="20"/>
          <w:szCs w:val="20"/>
          <w:lang w:val="en-US"/>
        </w:rPr>
        <w:t xml:space="preserve"> </w:t>
      </w:r>
      <w:proofErr w:type="spellStart"/>
      <w:r>
        <w:rPr>
          <w:sz w:val="20"/>
          <w:szCs w:val="20"/>
          <w:lang w:val="en-US"/>
        </w:rPr>
        <w:t>jika</w:t>
      </w:r>
      <w:proofErr w:type="spellEnd"/>
      <w:r w:rsidR="00A42B39">
        <w:rPr>
          <w:sz w:val="20"/>
          <w:szCs w:val="20"/>
          <w:lang w:val="en-US"/>
        </w:rPr>
        <w:t xml:space="preserve"> </w:t>
      </w:r>
      <w:proofErr w:type="spellStart"/>
      <w:r>
        <w:rPr>
          <w:sz w:val="20"/>
          <w:szCs w:val="20"/>
          <w:lang w:val="en-US"/>
        </w:rPr>
        <w:t>dibandingkan</w:t>
      </w:r>
      <w:proofErr w:type="spellEnd"/>
      <w:r w:rsidR="00A42B39">
        <w:rPr>
          <w:sz w:val="20"/>
          <w:szCs w:val="20"/>
          <w:lang w:val="en-US"/>
        </w:rPr>
        <w:t xml:space="preserve"> </w:t>
      </w:r>
      <w:proofErr w:type="spellStart"/>
      <w:r>
        <w:rPr>
          <w:sz w:val="20"/>
          <w:szCs w:val="20"/>
          <w:lang w:val="en-US"/>
        </w:rPr>
        <w:t>dengan</w:t>
      </w:r>
      <w:proofErr w:type="spellEnd"/>
      <w:r>
        <w:rPr>
          <w:sz w:val="20"/>
          <w:szCs w:val="20"/>
          <w:lang w:val="en-US"/>
        </w:rPr>
        <w:t xml:space="preserve"> capital gain </w:t>
      </w:r>
      <w:proofErr w:type="spellStart"/>
      <w:r>
        <w:rPr>
          <w:sz w:val="20"/>
          <w:szCs w:val="20"/>
          <w:lang w:val="en-US"/>
        </w:rPr>
        <w:t>dimasa</w:t>
      </w:r>
      <w:proofErr w:type="spellEnd"/>
      <w:r w:rsidR="00A42B39">
        <w:rPr>
          <w:sz w:val="20"/>
          <w:szCs w:val="20"/>
          <w:lang w:val="en-US"/>
        </w:rPr>
        <w:t xml:space="preserve"> </w:t>
      </w:r>
      <w:proofErr w:type="spellStart"/>
      <w:r>
        <w:rPr>
          <w:sz w:val="20"/>
          <w:szCs w:val="20"/>
          <w:lang w:val="en-US"/>
        </w:rPr>
        <w:t>depan</w:t>
      </w:r>
      <w:proofErr w:type="spellEnd"/>
      <w:r>
        <w:rPr>
          <w:sz w:val="20"/>
          <w:szCs w:val="20"/>
          <w:lang w:val="en-US"/>
        </w:rPr>
        <w:t>.</w:t>
      </w:r>
    </w:p>
    <w:p w14:paraId="1A776FC2" w14:textId="105EEE61" w:rsidR="005F3256" w:rsidRDefault="005F3256" w:rsidP="00467784">
      <w:pPr>
        <w:pStyle w:val="ListParagraph"/>
        <w:ind w:left="1080" w:firstLine="360"/>
        <w:jc w:val="both"/>
        <w:rPr>
          <w:sz w:val="20"/>
          <w:szCs w:val="20"/>
        </w:rPr>
      </w:pPr>
      <w:r>
        <w:rPr>
          <w:sz w:val="20"/>
          <w:szCs w:val="20"/>
        </w:rPr>
        <w:t xml:space="preserve">Hasil penelitian ini sesuai dengan penelitian </w:t>
      </w:r>
      <w:r w:rsidR="005F5D95">
        <w:rPr>
          <w:sz w:val="20"/>
          <w:szCs w:val="20"/>
        </w:rPr>
        <w:fldChar w:fldCharType="begin" w:fldLock="1"/>
      </w:r>
      <w:r w:rsidR="005F5D95">
        <w:rPr>
          <w:sz w:val="20"/>
          <w:szCs w:val="20"/>
        </w:rPr>
        <w:instrText>ADDIN CSL_CITATION { "citationItems" : [ { "id" : "ITEM-1", "itemData" : { "ISBN" : "9780415475976", "abstract" : "Differences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participants\u00d5 entry into the Valtonen HM, Suominen K, Haukka J, Mantere O, Leppa\u00a8ma\u00a8kiLeppa\u00a8ma\u00a8Leppa\u00a8ma\u00a8ki S, Arvilommi P, Isometsa\u00a8ETIsometsa\u00a8ET. Differences in incidence of suicide attempts during phases of bipolar I and II disorders. Bipolar Disord 2008: 10: 588-596. \u00aa 2008 The Authors Journal compilation \u00aa 2008 Blackwell Munksgaard Background: Differences in the incidence of suicide attempts during various phases of bipolar disorder (BD), or the relative importance of static versus time-varying risk factors for overall risk for suicide attempts, are unknown.", "author" : [ { "dropping-particle" : "", "family" : "Safitri", "given" : "Ronny Malavia Mardani dan Fahrurrozi Rahman", "non-dropping-particle" : "", "parse-names" : false, "suffix" : "" } ], "container-title" : "Riset Manjemen", "id" : "ITEM-1", "issued" : { "date-parts" : [ [ "2018" ] ] }, "page" : "22-31", "title" : "Pengaruh Literasi Keuangan dan Uang Saku Terhadap Pengelolaan Keuangan Mahasiswa S1 Prodi Manajemen Angkatan Tahun 2018 Fakultas Ekonomi dan Bisnis (Studi Pada Mahasiswa Universitas Islam Malang)", "type" : "article-journal" }, "uris" : [ "http://www.mendeley.com/documents/?uuid=ee649314-aedd-494c-83a1-84627274d655" ] } ], "mendeley" : { "formattedCitation" : "[14]", "manualFormatting" : "[14]", "plainTextFormattedCitation" : "[14]", "previouslyFormattedCitation" : "[14]" }, "properties" : { "noteIndex" : 0 }, "schema" : "https://github.com/citation-style-language/schema/raw/master/csl-citation.json" }</w:instrText>
      </w:r>
      <w:r w:rsidR="005F5D95">
        <w:rPr>
          <w:sz w:val="20"/>
          <w:szCs w:val="20"/>
        </w:rPr>
        <w:fldChar w:fldCharType="separate"/>
      </w:r>
      <w:r w:rsidR="005F5D95">
        <w:rPr>
          <w:noProof/>
          <w:sz w:val="20"/>
          <w:szCs w:val="20"/>
        </w:rPr>
        <w:t>[1</w:t>
      </w:r>
      <w:r w:rsidR="005F5D95">
        <w:rPr>
          <w:noProof/>
          <w:sz w:val="20"/>
          <w:szCs w:val="20"/>
          <w:lang w:val="en-US"/>
        </w:rPr>
        <w:t>4</w:t>
      </w:r>
      <w:r w:rsidR="005F5D95">
        <w:rPr>
          <w:noProof/>
          <w:sz w:val="20"/>
          <w:szCs w:val="20"/>
        </w:rPr>
        <w:t>]</w:t>
      </w:r>
      <w:r w:rsidR="005F5D95">
        <w:rPr>
          <w:sz w:val="20"/>
          <w:szCs w:val="20"/>
        </w:rPr>
        <w:fldChar w:fldCharType="end"/>
      </w:r>
      <w:r w:rsidR="002636BF">
        <w:rPr>
          <w:sz w:val="20"/>
          <w:szCs w:val="20"/>
          <w:lang w:val="en-GB"/>
        </w:rPr>
        <w:t xml:space="preserve"> d</w:t>
      </w:r>
      <w:r w:rsidR="005F5D95">
        <w:rPr>
          <w:sz w:val="20"/>
          <w:szCs w:val="20"/>
          <w:lang w:val="en-US"/>
        </w:rPr>
        <w:t xml:space="preserve">an </w:t>
      </w:r>
      <w:r w:rsidR="005F5D95">
        <w:rPr>
          <w:sz w:val="20"/>
          <w:szCs w:val="20"/>
        </w:rPr>
        <w:fldChar w:fldCharType="begin" w:fldLock="1"/>
      </w:r>
      <w:r w:rsidR="005F5D95">
        <w:rPr>
          <w:sz w:val="20"/>
          <w:szCs w:val="20"/>
        </w:rPr>
        <w:instrText>ADDIN CSL_CITATION { "citationItems" : [ { "id" : "ITEM-1", "itemData" : { "ISSN" : "2086-3748", "abstract" : "This study aims to analyze the effect of financial knowledge, religiusity, financial attitudes, an financial literacy on student financial management. Respondent in this study were management students of the University PGRI Semarang with a total of 254 respondents. Data gathering process is conducted with a way of data retrieval online through the deployment of questioning. This study uses quantitative methods with data collection techniques through questionnaires. The method used in this study is multiple linear regression analysis. The result of this study indicate that there is a positive and significant influence between financial knowledge on financial management, there is a positive and significant influence between religiosity on financial management, there is a positive and significant influence between financial attitudes on financial management, and there is a positive and significant influence between financial literacy on financial management. Financial knowledge, religiosity, financial literacy effect on financial management simultaneously. Based on the result of the research that has been done, the R Square value is 0.696 or 69.6%. While the remaining 0.306 or 30.6% is influenced by other variables not examined in this study.", "author" : [ { "dropping-particle" : "", "family" : "Arsika", "given" : "Rescy", "non-dropping-particle" : "", "parse-names" : false, "suffix" : "" }, { "dropping-particle" : "", "family" : "Ratih", "given" : "Ndriana", "non-dropping-particle" : "", "parse-names" : false, "suffix" : "" }, { "dropping-particle" : "", "family" : "Puspitasari", "given" : "Hesty Utami", "non-dropping-particle" : "", "parse-names" : false, "suffix" : "" } ], "container-title" : "Jurnal Ilmu Manajemen dan Akuntansi Terapan (JIMAT)", "id" : "ITEM-1", "issue" : "1", "issued" : { "date-parts" : [ [ "2021" ] ] }, "page" : "87-96", "title" : "Literasi Keuangan, Religiusitas Dan Pengaruhnya Terhadap Pengelolaan Keuangan Mahasiswa", "type" : "article-journal", "volume" : "12" }, "uris" : [ "http://www.mendeley.com/documents/?uuid=a9a8af4d-241e-44a8-8fe6-21090876d292" ] } ], "mendeley" : { "formattedCitation" : "[15]", "manualFormatting" : "[15]", "plainTextFormattedCitation" : "[15]", "previouslyFormattedCitation" : "[15]" }, "properties" : { "noteIndex" : 0 }, "schema" : "https://github.com/citation-style-language/schema/raw/master/csl-citation.json" }</w:instrText>
      </w:r>
      <w:r w:rsidR="005F5D95">
        <w:rPr>
          <w:sz w:val="20"/>
          <w:szCs w:val="20"/>
        </w:rPr>
        <w:fldChar w:fldCharType="separate"/>
      </w:r>
      <w:r w:rsidR="005F5D95">
        <w:rPr>
          <w:noProof/>
          <w:sz w:val="20"/>
          <w:szCs w:val="20"/>
        </w:rPr>
        <w:t>[1</w:t>
      </w:r>
      <w:r w:rsidR="005F5D95">
        <w:rPr>
          <w:noProof/>
          <w:sz w:val="20"/>
          <w:szCs w:val="20"/>
          <w:lang w:val="en-US"/>
        </w:rPr>
        <w:t>5</w:t>
      </w:r>
      <w:r w:rsidR="005F5D95">
        <w:rPr>
          <w:noProof/>
          <w:sz w:val="20"/>
          <w:szCs w:val="20"/>
        </w:rPr>
        <w:t>]</w:t>
      </w:r>
      <w:r w:rsidR="005F5D95">
        <w:rPr>
          <w:sz w:val="20"/>
          <w:szCs w:val="20"/>
        </w:rPr>
        <w:fldChar w:fldCharType="end"/>
      </w:r>
      <w:r w:rsidR="005F5D95">
        <w:rPr>
          <w:sz w:val="20"/>
          <w:szCs w:val="20"/>
          <w:lang w:val="en-US"/>
        </w:rPr>
        <w:t xml:space="preserve"> </w:t>
      </w:r>
      <w:r w:rsidRPr="005F5D95">
        <w:rPr>
          <w:sz w:val="20"/>
          <w:szCs w:val="20"/>
        </w:rPr>
        <w:t>hasil penelitiannya menyatakan bahwa kebijakan dividen tidak berpengaruh terhadap nilai perusahaan. Namun bertentangan dengan penelitian yang dilakukan oleh</w:t>
      </w:r>
      <w:r w:rsidR="005F5D95">
        <w:rPr>
          <w:sz w:val="20"/>
          <w:szCs w:val="20"/>
          <w:lang w:val="en-US"/>
        </w:rPr>
        <w:t xml:space="preserve"> </w:t>
      </w:r>
      <w:r w:rsidR="005F5D95" w:rsidRPr="005F5D95">
        <w:rPr>
          <w:sz w:val="20"/>
          <w:szCs w:val="20"/>
        </w:rPr>
        <w:fldChar w:fldCharType="begin" w:fldLock="1"/>
      </w:r>
      <w:r w:rsidR="005F5D95" w:rsidRPr="005F5D95">
        <w:rPr>
          <w:sz w:val="20"/>
          <w:szCs w:val="20"/>
        </w:rPr>
        <w:instrText>ADDIN CSL_CITATION { "citationItems" : [ { "id" : "ITEM-1", "itemData" : { "DOI" : "10.35678/2539-5645.4(29).2021.29-40", "ISSN" : "2539-5645", "abstract" : "The purpose of this study is to determine whether there is a relationship between financial behavior based on income, financial literacy and a personal lifestyle. This study uses primary data through a data collection process by distributing questionnaires online (using Google Forms) among the total of 50 respondents. The data analysis technique used here is SPSS, version 25. The results of this study indicate that there is a significant positive effect between financial literacy variables and financial behavior. Meanwhile, income and lifestyle variables seem to have no influence on financial behavior.", "author" : [ { "dropping-particle" : "", "family" : "Rahman", "given" : "Aulia", "non-dropping-particle" : "", "parse-names" : false, "suffix" : "" }, { "dropping-particle" : "", "family" : "Risman", "given" : "Asep", "non-dropping-particle" : "", "parse-names" : false, "suffix" : "" } ], "container-title" : "The EUrASEANs: journal on global socio-economic dynamics", "id" : "ITEM-1", "issue" : "4(29)", "issued" : { "date-parts" : [ [ "2021" ] ] }, "page" : "29-40", "title" : "Is Behavior Finance Affected By Income, Learning Finance and Lifestyle?", "type" : "article-journal", "volume" : "4" }, "uris" : [ "http://www.mendeley.com/documents/?uuid=a8a9cadc-6dcc-4810-9535-e51573f4b2b1" ] } ], "mendeley" : { "formattedCitation" : "[16]", "manualFormatting" : "[16]", "plainTextFormattedCitation" : "[16]", "previouslyFormattedCitation" : "[16]" }, "properties" : { "noteIndex" : 0 }, "schema" : "https://github.com/citation-style-language/schema/raw/master/csl-citation.json" }</w:instrText>
      </w:r>
      <w:r w:rsidR="005F5D95" w:rsidRPr="005F5D95">
        <w:rPr>
          <w:sz w:val="20"/>
          <w:szCs w:val="20"/>
        </w:rPr>
        <w:fldChar w:fldCharType="separate"/>
      </w:r>
      <w:r w:rsidR="005F5D95" w:rsidRPr="005F5D95">
        <w:rPr>
          <w:noProof/>
          <w:sz w:val="20"/>
          <w:szCs w:val="20"/>
        </w:rPr>
        <w:t>[1</w:t>
      </w:r>
      <w:r w:rsidR="005F5D95" w:rsidRPr="005F5D95">
        <w:rPr>
          <w:noProof/>
          <w:sz w:val="20"/>
          <w:szCs w:val="20"/>
          <w:lang w:val="en-US"/>
        </w:rPr>
        <w:t>6</w:t>
      </w:r>
      <w:r w:rsidR="005F5D95" w:rsidRPr="005F5D95">
        <w:rPr>
          <w:noProof/>
          <w:sz w:val="20"/>
          <w:szCs w:val="20"/>
        </w:rPr>
        <w:t>]</w:t>
      </w:r>
      <w:r w:rsidR="005F5D95" w:rsidRPr="005F5D95">
        <w:rPr>
          <w:sz w:val="20"/>
          <w:szCs w:val="20"/>
        </w:rPr>
        <w:fldChar w:fldCharType="end"/>
      </w:r>
      <w:r w:rsidRPr="005F5D95">
        <w:rPr>
          <w:sz w:val="20"/>
          <w:szCs w:val="20"/>
        </w:rPr>
        <w:t xml:space="preserve"> dan </w:t>
      </w:r>
      <w:r w:rsidR="005F5D95">
        <w:rPr>
          <w:color w:val="000000" w:themeColor="text1"/>
          <w:sz w:val="20"/>
          <w:szCs w:val="20"/>
        </w:rPr>
        <w:fldChar w:fldCharType="begin" w:fldLock="1"/>
      </w:r>
      <w:r w:rsidR="005F5D95">
        <w:rPr>
          <w:color w:val="000000" w:themeColor="text1"/>
          <w:sz w:val="20"/>
          <w:szCs w:val="20"/>
        </w:rPr>
        <w:instrText>ADDIN CSL_CITATION { "citationItems" : [ { "id" : "ITEM-1", "itemData" : { "abstract" : "Tujuan dari penelitian ini untuk mengetahui pengaruh literasi keuangan terhadap perilaku konsumtif dengan self control sebagai variabel mediasi pada mahasiswa pendidikan akuntansi di Universitas PGRI Madiun. Penelitian menggunakan metode kuantitatif.Pengambilan sample menggunakan random sampling secara acak sederhana sebanyak 125 mahasiswa. Teknik pengambilan data dengan menyebar angket (kuesioner). Analisis data yaitu outher model dan inner model dengan bantuan aplikasi smartPLS 3.0. Hasil penelitian menunjukkan bahwa literasi keuangan berpengaruh negatif dan signifikan terhadap perilaku konsumtif, literasi keuangan berpengaruh positif dan signifikan terhadap self control, terdapat pengaruh negatif dan signifikan self control terhadap perilaku konsumtif,dan self control mahasiswa pendidikan akuntansi dapat memediasi pengaruh literasi keuangan pada perilaku konsumtif.", "author" : [ { "dropping-particle" : "", "family" : "Izazi", "given" : "Ilma Miftah", "non-dropping-particle" : "", "parse-names" : false, "suffix" : "" }, { "dropping-particle" : "", "family" : "Styaningrum", "given" : "Farida", "non-dropping-particle" : "", "parse-names" : false, "suffix" : "" } ], "container-title" : "Review of Accounting and Business", "id" : "ITEM-1", "issue" : "1", "issued" : { "date-parts" : [ [ "2020" ] ] }, "page" : "35-42", "title" : "Pengaruh Literasi Keuangan Terhadap Perilaku Konsumtif Dengan Self Control Sebagai Variabel Mediasi (Studi pada Mahasiswa Pendidikan Akuntansi Universitas PGRI Madiun)", "type" : "article-journal", "volume" : "1" }, "uris" : [ "http://www.mendeley.com/documents/?uuid=ff1bd2ce-2364-4895-8de9-ae1bb12a30ba" ] } ], "mendeley" : { "formattedCitation" : "[17]", "manualFormatting" : "[17]", "plainTextFormattedCitation" : "[17]", "previouslyFormattedCitation" : "[17]" }, "properties" : { "noteIndex" : 0 }, "schema" : "https://github.com/citation-style-language/schema/raw/master/csl-citation.json" }</w:instrText>
      </w:r>
      <w:r w:rsidR="005F5D95">
        <w:rPr>
          <w:color w:val="000000" w:themeColor="text1"/>
          <w:sz w:val="20"/>
          <w:szCs w:val="20"/>
        </w:rPr>
        <w:fldChar w:fldCharType="separate"/>
      </w:r>
      <w:r w:rsidR="005F5D95">
        <w:rPr>
          <w:noProof/>
          <w:color w:val="000000" w:themeColor="text1"/>
          <w:sz w:val="20"/>
          <w:szCs w:val="20"/>
        </w:rPr>
        <w:t>[1</w:t>
      </w:r>
      <w:r w:rsidR="005F5D95">
        <w:rPr>
          <w:noProof/>
          <w:color w:val="000000" w:themeColor="text1"/>
          <w:sz w:val="20"/>
          <w:szCs w:val="20"/>
          <w:lang w:val="en-US"/>
        </w:rPr>
        <w:t>7</w:t>
      </w:r>
      <w:r w:rsidR="005F5D95">
        <w:rPr>
          <w:noProof/>
          <w:color w:val="000000" w:themeColor="text1"/>
          <w:sz w:val="20"/>
          <w:szCs w:val="20"/>
        </w:rPr>
        <w:t>]</w:t>
      </w:r>
      <w:r w:rsidR="005F5D95">
        <w:rPr>
          <w:color w:val="000000" w:themeColor="text1"/>
          <w:sz w:val="20"/>
          <w:szCs w:val="20"/>
        </w:rPr>
        <w:fldChar w:fldCharType="end"/>
      </w:r>
      <w:r w:rsidR="005F5D95">
        <w:rPr>
          <w:color w:val="000000" w:themeColor="text1"/>
          <w:sz w:val="20"/>
          <w:szCs w:val="20"/>
          <w:lang w:val="en-US"/>
        </w:rPr>
        <w:t xml:space="preserve"> </w:t>
      </w:r>
      <w:r w:rsidRPr="005F5D95">
        <w:rPr>
          <w:sz w:val="20"/>
          <w:szCs w:val="20"/>
        </w:rPr>
        <w:t>hasilnya menunjukkan bahwa kebijakan dividen berpengaruh signifikan terhadap nilai perusahaan</w:t>
      </w:r>
    </w:p>
    <w:p w14:paraId="5B71E4B8" w14:textId="5A7B05EC" w:rsidR="005F5D95" w:rsidRDefault="005F5D95" w:rsidP="005F5D95">
      <w:pPr>
        <w:jc w:val="both"/>
        <w:rPr>
          <w:sz w:val="20"/>
          <w:szCs w:val="20"/>
        </w:rPr>
      </w:pPr>
    </w:p>
    <w:p w14:paraId="705E38F0" w14:textId="77777777" w:rsidR="005F5D95" w:rsidRPr="005F5D95" w:rsidRDefault="005F5D95" w:rsidP="00EC66D6">
      <w:pPr>
        <w:pStyle w:val="ListParagraph"/>
        <w:numPr>
          <w:ilvl w:val="0"/>
          <w:numId w:val="32"/>
        </w:numPr>
        <w:ind w:left="1134" w:hanging="425"/>
        <w:jc w:val="both"/>
        <w:rPr>
          <w:sz w:val="20"/>
          <w:szCs w:val="20"/>
        </w:rPr>
      </w:pPr>
      <w:r w:rsidRPr="005F5D95">
        <w:rPr>
          <w:b/>
          <w:bCs/>
          <w:sz w:val="20"/>
          <w:szCs w:val="20"/>
        </w:rPr>
        <w:t>Pengaruh Keputusan Pendanaan, Profitabilitas, Dan Kebijakan Deviden terhadap Nilai Perusahaan</w:t>
      </w:r>
    </w:p>
    <w:p w14:paraId="69BB48F2" w14:textId="1A74897E" w:rsidR="005F5D95" w:rsidRDefault="005F5D95" w:rsidP="00EC66D6">
      <w:pPr>
        <w:pStyle w:val="ListParagraph"/>
        <w:ind w:left="1080" w:firstLine="360"/>
        <w:jc w:val="both"/>
        <w:rPr>
          <w:sz w:val="20"/>
          <w:szCs w:val="20"/>
        </w:rPr>
      </w:pPr>
      <w:r>
        <w:rPr>
          <w:sz w:val="20"/>
          <w:szCs w:val="20"/>
        </w:rPr>
        <w:t xml:space="preserve">Hasil analisis hipotesis keempat yang telah dilakukan menunjukkan bahwa keputusan pendanaan, profitabilitas dan kebijakan deviden berpengaruh signifikan </w:t>
      </w:r>
      <w:proofErr w:type="spellStart"/>
      <w:r>
        <w:rPr>
          <w:sz w:val="20"/>
          <w:szCs w:val="20"/>
          <w:lang w:val="en-US"/>
        </w:rPr>
        <w:t>secara</w:t>
      </w:r>
      <w:proofErr w:type="spellEnd"/>
      <w:r w:rsidR="002636BF">
        <w:rPr>
          <w:sz w:val="20"/>
          <w:szCs w:val="20"/>
          <w:lang w:val="en-US"/>
        </w:rPr>
        <w:t xml:space="preserve"> </w:t>
      </w:r>
      <w:proofErr w:type="spellStart"/>
      <w:r>
        <w:rPr>
          <w:sz w:val="20"/>
          <w:szCs w:val="20"/>
          <w:lang w:val="en-US"/>
        </w:rPr>
        <w:t>simultan</w:t>
      </w:r>
      <w:proofErr w:type="spellEnd"/>
      <w:r w:rsidR="002636BF">
        <w:rPr>
          <w:sz w:val="20"/>
          <w:szCs w:val="20"/>
          <w:lang w:val="en-US"/>
        </w:rPr>
        <w:t xml:space="preserve"> </w:t>
      </w:r>
      <w:r>
        <w:rPr>
          <w:sz w:val="20"/>
          <w:szCs w:val="20"/>
        </w:rPr>
        <w:t xml:space="preserve">terhadap nilai perusahaan. </w:t>
      </w:r>
      <w:r>
        <w:rPr>
          <w:sz w:val="20"/>
          <w:szCs w:val="20"/>
          <w:lang w:val="en-US"/>
        </w:rPr>
        <w:t xml:space="preserve">Dari </w:t>
      </w:r>
      <w:r>
        <w:rPr>
          <w:sz w:val="20"/>
          <w:szCs w:val="20"/>
        </w:rPr>
        <w:t>hasil uji hipotesis secara simultan</w:t>
      </w:r>
      <w:r w:rsidR="00467784">
        <w:rPr>
          <w:sz w:val="20"/>
          <w:szCs w:val="20"/>
          <w:lang w:val="en-US"/>
        </w:rPr>
        <w:t xml:space="preserve"> </w:t>
      </w:r>
      <w:proofErr w:type="spellStart"/>
      <w:r>
        <w:rPr>
          <w:sz w:val="20"/>
          <w:szCs w:val="20"/>
          <w:lang w:val="en-US"/>
        </w:rPr>
        <w:t>dapat</w:t>
      </w:r>
      <w:proofErr w:type="spellEnd"/>
      <w:r w:rsidR="00467784">
        <w:rPr>
          <w:sz w:val="20"/>
          <w:szCs w:val="20"/>
          <w:lang w:val="en-US"/>
        </w:rPr>
        <w:t xml:space="preserve"> </w:t>
      </w:r>
      <w:proofErr w:type="spellStart"/>
      <w:r>
        <w:rPr>
          <w:sz w:val="20"/>
          <w:szCs w:val="20"/>
          <w:lang w:val="en-US"/>
        </w:rPr>
        <w:t>dilihat</w:t>
      </w:r>
      <w:proofErr w:type="spellEnd"/>
      <w:r w:rsidR="00467784">
        <w:rPr>
          <w:sz w:val="20"/>
          <w:szCs w:val="20"/>
          <w:lang w:val="en-US"/>
        </w:rPr>
        <w:t xml:space="preserve"> </w:t>
      </w:r>
      <w:proofErr w:type="spellStart"/>
      <w:r>
        <w:rPr>
          <w:sz w:val="20"/>
          <w:szCs w:val="20"/>
          <w:lang w:val="en-US"/>
        </w:rPr>
        <w:t>bahwa</w:t>
      </w:r>
      <w:proofErr w:type="spellEnd"/>
      <w:r w:rsidR="00467784">
        <w:rPr>
          <w:sz w:val="20"/>
          <w:szCs w:val="20"/>
          <w:lang w:val="en-US"/>
        </w:rPr>
        <w:t xml:space="preserve"> </w:t>
      </w:r>
      <w:proofErr w:type="spellStart"/>
      <w:r>
        <w:rPr>
          <w:sz w:val="20"/>
          <w:szCs w:val="20"/>
          <w:lang w:val="en-US"/>
        </w:rPr>
        <w:t>hasil</w:t>
      </w:r>
      <w:proofErr w:type="spellEnd"/>
      <w:r w:rsidR="00467784">
        <w:rPr>
          <w:sz w:val="20"/>
          <w:szCs w:val="20"/>
          <w:lang w:val="en-US"/>
        </w:rPr>
        <w:t xml:space="preserve"> </w:t>
      </w:r>
      <w:proofErr w:type="spellStart"/>
      <w:r>
        <w:rPr>
          <w:sz w:val="20"/>
          <w:szCs w:val="20"/>
          <w:lang w:val="en-US"/>
        </w:rPr>
        <w:t>pengujian</w:t>
      </w:r>
      <w:proofErr w:type="spellEnd"/>
      <w:r w:rsidR="00467784">
        <w:rPr>
          <w:sz w:val="20"/>
          <w:szCs w:val="20"/>
          <w:lang w:val="en-US"/>
        </w:rPr>
        <w:t xml:space="preserve"> </w:t>
      </w:r>
      <w:proofErr w:type="spellStart"/>
      <w:r>
        <w:rPr>
          <w:sz w:val="20"/>
          <w:szCs w:val="20"/>
          <w:lang w:val="en-US"/>
        </w:rPr>
        <w:t>dalam</w:t>
      </w:r>
      <w:proofErr w:type="spellEnd"/>
      <w:r w:rsidR="00467784">
        <w:rPr>
          <w:sz w:val="20"/>
          <w:szCs w:val="20"/>
          <w:lang w:val="en-US"/>
        </w:rPr>
        <w:t xml:space="preserve"> </w:t>
      </w:r>
      <w:proofErr w:type="spellStart"/>
      <w:r>
        <w:rPr>
          <w:sz w:val="20"/>
          <w:szCs w:val="20"/>
          <w:lang w:val="en-US"/>
        </w:rPr>
        <w:t>penelitian</w:t>
      </w:r>
      <w:proofErr w:type="spellEnd"/>
      <w:r w:rsidR="00467784">
        <w:rPr>
          <w:sz w:val="20"/>
          <w:szCs w:val="20"/>
          <w:lang w:val="en-US"/>
        </w:rPr>
        <w:t xml:space="preserve"> </w:t>
      </w:r>
      <w:proofErr w:type="spellStart"/>
      <w:r>
        <w:rPr>
          <w:sz w:val="20"/>
          <w:szCs w:val="20"/>
          <w:lang w:val="en-US"/>
        </w:rPr>
        <w:t>ini</w:t>
      </w:r>
      <w:proofErr w:type="spellEnd"/>
      <w:r w:rsidR="00467784">
        <w:rPr>
          <w:sz w:val="20"/>
          <w:szCs w:val="20"/>
          <w:lang w:val="en-US"/>
        </w:rPr>
        <w:t xml:space="preserve"> </w:t>
      </w:r>
      <w:proofErr w:type="spellStart"/>
      <w:r>
        <w:rPr>
          <w:sz w:val="20"/>
          <w:szCs w:val="20"/>
          <w:lang w:val="en-US"/>
        </w:rPr>
        <w:t>menunjukkan</w:t>
      </w:r>
      <w:proofErr w:type="spellEnd"/>
      <w:r w:rsidR="00467784">
        <w:rPr>
          <w:sz w:val="20"/>
          <w:szCs w:val="20"/>
          <w:lang w:val="en-US"/>
        </w:rPr>
        <w:t xml:space="preserve"> </w:t>
      </w:r>
      <w:proofErr w:type="spellStart"/>
      <w:r>
        <w:rPr>
          <w:sz w:val="20"/>
          <w:szCs w:val="20"/>
          <w:lang w:val="en-US"/>
        </w:rPr>
        <w:t>bahwa</w:t>
      </w:r>
      <w:proofErr w:type="spellEnd"/>
      <w:r w:rsidR="00467784">
        <w:rPr>
          <w:sz w:val="20"/>
          <w:szCs w:val="20"/>
          <w:lang w:val="en-US"/>
        </w:rPr>
        <w:t xml:space="preserve"> </w:t>
      </w:r>
      <w:proofErr w:type="spellStart"/>
      <w:r>
        <w:rPr>
          <w:sz w:val="20"/>
          <w:szCs w:val="20"/>
          <w:lang w:val="en-US"/>
        </w:rPr>
        <w:t>Kebijakan</w:t>
      </w:r>
      <w:proofErr w:type="spellEnd"/>
      <w:r w:rsidR="00467784">
        <w:rPr>
          <w:sz w:val="20"/>
          <w:szCs w:val="20"/>
          <w:lang w:val="en-US"/>
        </w:rPr>
        <w:t xml:space="preserve"> </w:t>
      </w:r>
      <w:proofErr w:type="spellStart"/>
      <w:r>
        <w:rPr>
          <w:sz w:val="20"/>
          <w:szCs w:val="20"/>
          <w:lang w:val="en-US"/>
        </w:rPr>
        <w:t>Deviden</w:t>
      </w:r>
      <w:proofErr w:type="spellEnd"/>
      <w:r w:rsidR="00467784">
        <w:rPr>
          <w:sz w:val="20"/>
          <w:szCs w:val="20"/>
          <w:lang w:val="en-US"/>
        </w:rPr>
        <w:t xml:space="preserve"> </w:t>
      </w:r>
      <w:proofErr w:type="spellStart"/>
      <w:r>
        <w:rPr>
          <w:sz w:val="20"/>
          <w:szCs w:val="20"/>
          <w:lang w:val="en-US"/>
        </w:rPr>
        <w:t>diperol</w:t>
      </w:r>
      <w:r w:rsidR="00467784">
        <w:rPr>
          <w:sz w:val="20"/>
          <w:szCs w:val="20"/>
          <w:lang w:val="en-US"/>
        </w:rPr>
        <w:t>e</w:t>
      </w:r>
      <w:r>
        <w:rPr>
          <w:sz w:val="20"/>
          <w:szCs w:val="20"/>
          <w:lang w:val="en-US"/>
        </w:rPr>
        <w:t>h</w:t>
      </w:r>
      <w:proofErr w:type="spellEnd"/>
      <w:r w:rsidR="00467784">
        <w:rPr>
          <w:sz w:val="20"/>
          <w:szCs w:val="20"/>
          <w:lang w:val="en-US"/>
        </w:rPr>
        <w:t xml:space="preserve"> </w:t>
      </w:r>
      <w:proofErr w:type="spellStart"/>
      <w:r>
        <w:rPr>
          <w:sz w:val="20"/>
          <w:szCs w:val="20"/>
          <w:lang w:val="en-US"/>
        </w:rPr>
        <w:t>nilai</w:t>
      </w:r>
      <w:proofErr w:type="spellEnd"/>
      <w:r w:rsidR="00467784">
        <w:rPr>
          <w:sz w:val="20"/>
          <w:szCs w:val="20"/>
          <w:lang w:val="en-US"/>
        </w:rPr>
        <w:t xml:space="preserve"> </w:t>
      </w:r>
      <w:proofErr w:type="spellStart"/>
      <w:r>
        <w:rPr>
          <w:sz w:val="20"/>
          <w:szCs w:val="20"/>
          <w:lang w:val="en-US"/>
        </w:rPr>
        <w:t>signifikan</w:t>
      </w:r>
      <w:proofErr w:type="spellEnd"/>
      <w:r w:rsidR="00467784">
        <w:rPr>
          <w:sz w:val="20"/>
          <w:szCs w:val="20"/>
          <w:lang w:val="en-US"/>
        </w:rPr>
        <w:t xml:space="preserve"> </w:t>
      </w:r>
      <w:proofErr w:type="spellStart"/>
      <w:r>
        <w:rPr>
          <w:sz w:val="20"/>
          <w:szCs w:val="20"/>
          <w:lang w:val="en-US"/>
        </w:rPr>
        <w:t>sebesar</w:t>
      </w:r>
      <w:proofErr w:type="spellEnd"/>
      <w:r>
        <w:rPr>
          <w:sz w:val="20"/>
          <w:szCs w:val="20"/>
          <w:lang w:val="en-US"/>
        </w:rPr>
        <w:t xml:space="preserve"> 0,000011 &lt; 0,05 yang </w:t>
      </w:r>
      <w:proofErr w:type="spellStart"/>
      <w:r>
        <w:rPr>
          <w:sz w:val="20"/>
          <w:szCs w:val="20"/>
          <w:lang w:val="en-US"/>
        </w:rPr>
        <w:t>artinya</w:t>
      </w:r>
      <w:proofErr w:type="spellEnd"/>
      <w:r w:rsidR="00467784">
        <w:rPr>
          <w:sz w:val="20"/>
          <w:szCs w:val="20"/>
          <w:lang w:val="en-US"/>
        </w:rPr>
        <w:t xml:space="preserve"> </w:t>
      </w:r>
      <w:r>
        <w:rPr>
          <w:sz w:val="20"/>
          <w:szCs w:val="20"/>
        </w:rPr>
        <w:t xml:space="preserve">Keputusan Pendanaan, Profitabilitas </w:t>
      </w:r>
      <w:r>
        <w:rPr>
          <w:sz w:val="20"/>
          <w:szCs w:val="20"/>
          <w:lang w:val="en-US"/>
        </w:rPr>
        <w:t>d</w:t>
      </w:r>
      <w:r>
        <w:rPr>
          <w:sz w:val="20"/>
          <w:szCs w:val="20"/>
        </w:rPr>
        <w:t>an Kebijakan Deviden berpengaruh signifikan</w:t>
      </w:r>
      <w:r w:rsidR="00467784">
        <w:rPr>
          <w:sz w:val="20"/>
          <w:szCs w:val="20"/>
          <w:lang w:val="en-US"/>
        </w:rPr>
        <w:t xml:space="preserve"> </w:t>
      </w:r>
      <w:proofErr w:type="spellStart"/>
      <w:r>
        <w:rPr>
          <w:sz w:val="20"/>
          <w:szCs w:val="20"/>
          <w:lang w:val="en-US"/>
        </w:rPr>
        <w:t>secara</w:t>
      </w:r>
      <w:proofErr w:type="spellEnd"/>
      <w:r w:rsidR="00467784">
        <w:rPr>
          <w:sz w:val="20"/>
          <w:szCs w:val="20"/>
          <w:lang w:val="en-US"/>
        </w:rPr>
        <w:t xml:space="preserve"> </w:t>
      </w:r>
      <w:proofErr w:type="spellStart"/>
      <w:r>
        <w:rPr>
          <w:sz w:val="20"/>
          <w:szCs w:val="20"/>
          <w:lang w:val="en-US"/>
        </w:rPr>
        <w:t>bersama-sama</w:t>
      </w:r>
      <w:proofErr w:type="spellEnd"/>
      <w:r>
        <w:rPr>
          <w:sz w:val="20"/>
          <w:szCs w:val="20"/>
          <w:lang w:val="en-US"/>
        </w:rPr>
        <w:t xml:space="preserve"> (</w:t>
      </w:r>
      <w:proofErr w:type="spellStart"/>
      <w:r>
        <w:rPr>
          <w:sz w:val="20"/>
          <w:szCs w:val="20"/>
          <w:lang w:val="en-US"/>
        </w:rPr>
        <w:t>simultan</w:t>
      </w:r>
      <w:proofErr w:type="spellEnd"/>
      <w:r>
        <w:rPr>
          <w:sz w:val="20"/>
          <w:szCs w:val="20"/>
          <w:lang w:val="en-US"/>
        </w:rPr>
        <w:t>)</w:t>
      </w:r>
      <w:r>
        <w:rPr>
          <w:sz w:val="20"/>
          <w:szCs w:val="20"/>
        </w:rPr>
        <w:t xml:space="preserve"> terhadap Nilai Perusahaan</w:t>
      </w:r>
      <w:r>
        <w:rPr>
          <w:sz w:val="20"/>
          <w:szCs w:val="20"/>
          <w:lang w:val="en-US"/>
        </w:rPr>
        <w:t>.</w:t>
      </w:r>
      <w:proofErr w:type="spellStart"/>
      <w:r>
        <w:rPr>
          <w:sz w:val="20"/>
          <w:szCs w:val="20"/>
          <w:lang w:val="en-US"/>
        </w:rPr>
        <w:t>Dengan</w:t>
      </w:r>
      <w:proofErr w:type="spellEnd"/>
      <w:r w:rsidR="00467784">
        <w:rPr>
          <w:sz w:val="20"/>
          <w:szCs w:val="20"/>
          <w:lang w:val="en-US"/>
        </w:rPr>
        <w:t xml:space="preserve"> </w:t>
      </w:r>
      <w:proofErr w:type="spellStart"/>
      <w:r>
        <w:rPr>
          <w:sz w:val="20"/>
          <w:szCs w:val="20"/>
          <w:lang w:val="en-US"/>
        </w:rPr>
        <w:t>nilai</w:t>
      </w:r>
      <w:proofErr w:type="spellEnd"/>
      <w:r w:rsidR="00467784">
        <w:rPr>
          <w:sz w:val="20"/>
          <w:szCs w:val="20"/>
          <w:lang w:val="en-US"/>
        </w:rPr>
        <w:t xml:space="preserve"> </w:t>
      </w:r>
      <w:proofErr w:type="spellStart"/>
      <w:r>
        <w:rPr>
          <w:sz w:val="20"/>
          <w:szCs w:val="20"/>
          <w:lang w:val="en-US"/>
        </w:rPr>
        <w:t>Determinasi</w:t>
      </w:r>
      <w:proofErr w:type="spellEnd"/>
      <w:r>
        <w:rPr>
          <w:sz w:val="20"/>
          <w:szCs w:val="20"/>
          <w:lang w:val="en-US"/>
        </w:rPr>
        <w:t xml:space="preserve"> R</w:t>
      </w:r>
      <w:r>
        <w:rPr>
          <w:sz w:val="20"/>
          <w:szCs w:val="20"/>
          <w:vertAlign w:val="superscript"/>
          <w:lang w:val="en-US"/>
        </w:rPr>
        <w:t>2</w:t>
      </w:r>
      <w:r w:rsidR="002636BF">
        <w:rPr>
          <w:sz w:val="20"/>
          <w:szCs w:val="20"/>
          <w:vertAlign w:val="superscript"/>
          <w:lang w:val="en-US"/>
        </w:rPr>
        <w:t xml:space="preserve"> </w:t>
      </w:r>
      <w:proofErr w:type="spellStart"/>
      <w:r>
        <w:rPr>
          <w:sz w:val="20"/>
          <w:szCs w:val="20"/>
          <w:lang w:val="en-US"/>
        </w:rPr>
        <w:t>berpengaruh</w:t>
      </w:r>
      <w:proofErr w:type="spellEnd"/>
      <w:r w:rsidR="002636BF">
        <w:rPr>
          <w:sz w:val="20"/>
          <w:szCs w:val="20"/>
          <w:lang w:val="en-US"/>
        </w:rPr>
        <w:t xml:space="preserve"> </w:t>
      </w:r>
      <w:proofErr w:type="spellStart"/>
      <w:r>
        <w:rPr>
          <w:sz w:val="20"/>
          <w:szCs w:val="20"/>
          <w:lang w:val="en-US"/>
        </w:rPr>
        <w:t>sebesar</w:t>
      </w:r>
      <w:proofErr w:type="spellEnd"/>
      <w:r>
        <w:rPr>
          <w:sz w:val="20"/>
          <w:szCs w:val="20"/>
        </w:rPr>
        <w:t>0,331986 atau 33,1% hal ini mengindikasikan bahwa Keputusan Pendanaan(X</w:t>
      </w:r>
      <w:r>
        <w:rPr>
          <w:sz w:val="20"/>
          <w:szCs w:val="20"/>
          <w:vertAlign w:val="subscript"/>
        </w:rPr>
        <w:t>1</w:t>
      </w:r>
      <w:r>
        <w:rPr>
          <w:sz w:val="20"/>
          <w:szCs w:val="20"/>
        </w:rPr>
        <w:t>), Profitabilitas (X</w:t>
      </w:r>
      <w:r>
        <w:rPr>
          <w:sz w:val="20"/>
          <w:szCs w:val="20"/>
          <w:vertAlign w:val="subscript"/>
        </w:rPr>
        <w:t>2</w:t>
      </w:r>
      <w:r>
        <w:rPr>
          <w:sz w:val="20"/>
          <w:szCs w:val="20"/>
        </w:rPr>
        <w:t xml:space="preserve">) Dan Kebijakan </w:t>
      </w:r>
      <w:r>
        <w:rPr>
          <w:sz w:val="20"/>
          <w:szCs w:val="20"/>
        </w:rPr>
        <w:lastRenderedPageBreak/>
        <w:t>Deviden (X</w:t>
      </w:r>
      <w:r>
        <w:rPr>
          <w:sz w:val="20"/>
          <w:szCs w:val="20"/>
          <w:vertAlign w:val="subscript"/>
        </w:rPr>
        <w:t>3</w:t>
      </w:r>
      <w:r>
        <w:rPr>
          <w:sz w:val="20"/>
          <w:szCs w:val="20"/>
        </w:rPr>
        <w:t xml:space="preserve">)mampu dijelaskan sebesar 33,1 % oleh nilai perusahaan. </w:t>
      </w:r>
      <w:r>
        <w:rPr>
          <w:sz w:val="20"/>
          <w:szCs w:val="20"/>
          <w:lang w:val="en-US"/>
        </w:rPr>
        <w:t>d</w:t>
      </w:r>
      <w:r>
        <w:rPr>
          <w:sz w:val="20"/>
          <w:szCs w:val="20"/>
        </w:rPr>
        <w:t xml:space="preserve">an sisanya yaitu sebesar 66,9% </w:t>
      </w:r>
      <w:proofErr w:type="gramStart"/>
      <w:r>
        <w:rPr>
          <w:sz w:val="20"/>
          <w:szCs w:val="20"/>
        </w:rPr>
        <w:t>dijelaskan  oleh</w:t>
      </w:r>
      <w:proofErr w:type="gramEnd"/>
      <w:r>
        <w:rPr>
          <w:sz w:val="20"/>
          <w:szCs w:val="20"/>
        </w:rPr>
        <w:t xml:space="preserve"> variabel lain</w:t>
      </w:r>
      <w:r>
        <w:rPr>
          <w:sz w:val="20"/>
          <w:szCs w:val="20"/>
          <w:lang w:val="en-US"/>
        </w:rPr>
        <w:t xml:space="preserve"> yang </w:t>
      </w:r>
      <w:proofErr w:type="spellStart"/>
      <w:r>
        <w:rPr>
          <w:sz w:val="20"/>
          <w:szCs w:val="20"/>
          <w:lang w:val="en-US"/>
        </w:rPr>
        <w:t>tidak</w:t>
      </w:r>
      <w:proofErr w:type="spellEnd"/>
      <w:r w:rsidR="00467784">
        <w:rPr>
          <w:sz w:val="20"/>
          <w:szCs w:val="20"/>
          <w:lang w:val="en-US"/>
        </w:rPr>
        <w:t xml:space="preserve"> </w:t>
      </w:r>
      <w:proofErr w:type="spellStart"/>
      <w:r>
        <w:rPr>
          <w:sz w:val="20"/>
          <w:szCs w:val="20"/>
          <w:lang w:val="en-US"/>
        </w:rPr>
        <w:t>disertakan</w:t>
      </w:r>
      <w:proofErr w:type="spellEnd"/>
      <w:r w:rsidR="00467784">
        <w:rPr>
          <w:sz w:val="20"/>
          <w:szCs w:val="20"/>
          <w:lang w:val="en-US"/>
        </w:rPr>
        <w:t xml:space="preserve"> </w:t>
      </w:r>
      <w:proofErr w:type="spellStart"/>
      <w:r>
        <w:rPr>
          <w:sz w:val="20"/>
          <w:szCs w:val="20"/>
          <w:lang w:val="en-US"/>
        </w:rPr>
        <w:t>dalam</w:t>
      </w:r>
      <w:proofErr w:type="spellEnd"/>
      <w:r w:rsidR="00467784">
        <w:rPr>
          <w:sz w:val="20"/>
          <w:szCs w:val="20"/>
          <w:lang w:val="en-US"/>
        </w:rPr>
        <w:t xml:space="preserve"> </w:t>
      </w:r>
      <w:proofErr w:type="spellStart"/>
      <w:r>
        <w:rPr>
          <w:sz w:val="20"/>
          <w:szCs w:val="20"/>
          <w:lang w:val="en-US"/>
        </w:rPr>
        <w:t>penelitian</w:t>
      </w:r>
      <w:proofErr w:type="spellEnd"/>
      <w:r w:rsidR="00467784">
        <w:rPr>
          <w:sz w:val="20"/>
          <w:szCs w:val="20"/>
          <w:lang w:val="en-US"/>
        </w:rPr>
        <w:t xml:space="preserve"> </w:t>
      </w:r>
      <w:proofErr w:type="spellStart"/>
      <w:r>
        <w:rPr>
          <w:sz w:val="20"/>
          <w:szCs w:val="20"/>
          <w:lang w:val="en-US"/>
        </w:rPr>
        <w:t>ini</w:t>
      </w:r>
      <w:proofErr w:type="spellEnd"/>
      <w:r>
        <w:rPr>
          <w:sz w:val="20"/>
          <w:szCs w:val="20"/>
          <w:lang w:val="en-US"/>
        </w:rPr>
        <w:t>.</w:t>
      </w:r>
    </w:p>
    <w:p w14:paraId="50EA4C32" w14:textId="77777777" w:rsidR="005F5D95" w:rsidRDefault="005F5D95" w:rsidP="005F5D95">
      <w:pPr>
        <w:suppressAutoHyphens w:val="0"/>
        <w:spacing w:after="160"/>
        <w:jc w:val="both"/>
        <w:rPr>
          <w:sz w:val="20"/>
          <w:szCs w:val="20"/>
        </w:rPr>
      </w:pPr>
    </w:p>
    <w:p w14:paraId="477A03AA" w14:textId="77777777" w:rsidR="005F5D95" w:rsidRDefault="005F5D95" w:rsidP="005F5D95">
      <w:pPr>
        <w:pStyle w:val="Heading1"/>
        <w:numPr>
          <w:ilvl w:val="0"/>
          <w:numId w:val="23"/>
        </w:numPr>
        <w:rPr>
          <w:sz w:val="24"/>
          <w:szCs w:val="24"/>
        </w:rPr>
      </w:pPr>
      <w:r>
        <w:rPr>
          <w:sz w:val="24"/>
          <w:szCs w:val="24"/>
          <w:lang w:val="en-ID"/>
        </w:rPr>
        <w:t>VII</w:t>
      </w:r>
      <w:r>
        <w:rPr>
          <w:sz w:val="24"/>
          <w:szCs w:val="24"/>
        </w:rPr>
        <w:t>. KESIMPULAN</w:t>
      </w:r>
    </w:p>
    <w:p w14:paraId="2EEB6102" w14:textId="77777777" w:rsidR="005F5D95" w:rsidRDefault="005F5D95" w:rsidP="00BB3B74">
      <w:pPr>
        <w:ind w:left="720" w:firstLine="360"/>
        <w:jc w:val="both"/>
        <w:rPr>
          <w:sz w:val="20"/>
          <w:szCs w:val="20"/>
        </w:rPr>
      </w:pPr>
      <w:r>
        <w:rPr>
          <w:sz w:val="20"/>
          <w:szCs w:val="20"/>
        </w:rPr>
        <w:t xml:space="preserve">Berdasarkan hasil </w:t>
      </w:r>
      <w:proofErr w:type="spellStart"/>
      <w:r>
        <w:rPr>
          <w:sz w:val="20"/>
          <w:szCs w:val="20"/>
          <w:lang w:val="en-US"/>
        </w:rPr>
        <w:t>penelitian</w:t>
      </w:r>
      <w:proofErr w:type="spellEnd"/>
      <w:r>
        <w:rPr>
          <w:sz w:val="20"/>
          <w:szCs w:val="20"/>
        </w:rPr>
        <w:t xml:space="preserve"> Pengaruh Keputusan Pendanaan, Profitabilitas dan Kebijakan Deviden terhadap Nilai Perusahaan pada perusahaan IDX </w:t>
      </w:r>
      <w:r>
        <w:rPr>
          <w:i/>
          <w:sz w:val="20"/>
          <w:szCs w:val="20"/>
        </w:rPr>
        <w:t>Quality</w:t>
      </w:r>
      <w:r>
        <w:rPr>
          <w:sz w:val="20"/>
          <w:szCs w:val="20"/>
        </w:rPr>
        <w:t xml:space="preserve"> 30 yang terdaftar di Bursa Efek Indonesia tahun 2018 - 2020, maka dapat disimpulkan sebagai berikut:</w:t>
      </w:r>
    </w:p>
    <w:p w14:paraId="16F551CF" w14:textId="08B18992" w:rsidR="005F5D95" w:rsidRDefault="005F5D95" w:rsidP="005F5D95">
      <w:pPr>
        <w:pStyle w:val="ListParagraph"/>
        <w:numPr>
          <w:ilvl w:val="0"/>
          <w:numId w:val="35"/>
        </w:numPr>
        <w:suppressAutoHyphens w:val="0"/>
        <w:spacing w:after="160"/>
        <w:ind w:left="1080"/>
        <w:jc w:val="both"/>
        <w:rPr>
          <w:sz w:val="20"/>
          <w:szCs w:val="20"/>
        </w:rPr>
      </w:pPr>
      <w:proofErr w:type="spellStart"/>
      <w:r>
        <w:rPr>
          <w:sz w:val="20"/>
          <w:szCs w:val="20"/>
          <w:lang w:val="en-US"/>
        </w:rPr>
        <w:t>Penelitian</w:t>
      </w:r>
      <w:proofErr w:type="spellEnd"/>
      <w:r w:rsidR="00467784">
        <w:rPr>
          <w:sz w:val="20"/>
          <w:szCs w:val="20"/>
          <w:lang w:val="en-US"/>
        </w:rPr>
        <w:t xml:space="preserve"> </w:t>
      </w:r>
      <w:proofErr w:type="spellStart"/>
      <w:r>
        <w:rPr>
          <w:sz w:val="20"/>
          <w:szCs w:val="20"/>
          <w:lang w:val="en-US"/>
        </w:rPr>
        <w:t>ini</w:t>
      </w:r>
      <w:proofErr w:type="spellEnd"/>
      <w:r w:rsidR="00467784">
        <w:rPr>
          <w:sz w:val="20"/>
          <w:szCs w:val="20"/>
          <w:lang w:val="en-US"/>
        </w:rPr>
        <w:t xml:space="preserve"> </w:t>
      </w:r>
      <w:proofErr w:type="spellStart"/>
      <w:r>
        <w:rPr>
          <w:sz w:val="20"/>
          <w:szCs w:val="20"/>
          <w:lang w:val="en-US"/>
        </w:rPr>
        <w:t>menggunakan</w:t>
      </w:r>
      <w:proofErr w:type="spellEnd"/>
      <w:r w:rsidR="00467784">
        <w:rPr>
          <w:sz w:val="20"/>
          <w:szCs w:val="20"/>
          <w:lang w:val="en-US"/>
        </w:rPr>
        <w:t xml:space="preserve"> </w:t>
      </w:r>
      <w:proofErr w:type="spellStart"/>
      <w:r>
        <w:rPr>
          <w:sz w:val="20"/>
          <w:szCs w:val="20"/>
          <w:lang w:val="en-US"/>
        </w:rPr>
        <w:t>analisis</w:t>
      </w:r>
      <w:proofErr w:type="spellEnd"/>
      <w:r w:rsidR="00467784">
        <w:rPr>
          <w:sz w:val="20"/>
          <w:szCs w:val="20"/>
          <w:lang w:val="en-US"/>
        </w:rPr>
        <w:t xml:space="preserve"> </w:t>
      </w:r>
      <w:proofErr w:type="spellStart"/>
      <w:r>
        <w:rPr>
          <w:sz w:val="20"/>
          <w:szCs w:val="20"/>
          <w:lang w:val="en-US"/>
        </w:rPr>
        <w:t>regre</w:t>
      </w:r>
      <w:r w:rsidR="00467784">
        <w:rPr>
          <w:sz w:val="20"/>
          <w:szCs w:val="20"/>
          <w:lang w:val="en-US"/>
        </w:rPr>
        <w:t>si</w:t>
      </w:r>
      <w:proofErr w:type="spellEnd"/>
      <w:r>
        <w:rPr>
          <w:sz w:val="20"/>
          <w:szCs w:val="20"/>
          <w:lang w:val="en-US"/>
        </w:rPr>
        <w:t xml:space="preserve"> data panel </w:t>
      </w:r>
      <w:proofErr w:type="spellStart"/>
      <w:r>
        <w:rPr>
          <w:sz w:val="20"/>
          <w:szCs w:val="20"/>
          <w:lang w:val="en-US"/>
        </w:rPr>
        <w:t>dengan</w:t>
      </w:r>
      <w:proofErr w:type="spellEnd"/>
      <w:r w:rsidR="00467784">
        <w:rPr>
          <w:sz w:val="20"/>
          <w:szCs w:val="20"/>
          <w:lang w:val="en-US"/>
        </w:rPr>
        <w:t xml:space="preserve"> </w:t>
      </w:r>
      <w:proofErr w:type="spellStart"/>
      <w:r>
        <w:rPr>
          <w:sz w:val="20"/>
          <w:szCs w:val="20"/>
          <w:lang w:val="en-US"/>
        </w:rPr>
        <w:t>menggunakan</w:t>
      </w:r>
      <w:proofErr w:type="spellEnd"/>
      <w:r>
        <w:rPr>
          <w:sz w:val="20"/>
          <w:szCs w:val="20"/>
          <w:lang w:val="en-US"/>
        </w:rPr>
        <w:t xml:space="preserve"> software </w:t>
      </w:r>
      <w:proofErr w:type="spellStart"/>
      <w:r>
        <w:rPr>
          <w:sz w:val="20"/>
          <w:szCs w:val="20"/>
          <w:lang w:val="en-US"/>
        </w:rPr>
        <w:t>Eviews</w:t>
      </w:r>
      <w:proofErr w:type="spellEnd"/>
      <w:r>
        <w:rPr>
          <w:sz w:val="20"/>
          <w:szCs w:val="20"/>
          <w:lang w:val="en-US"/>
        </w:rPr>
        <w:t xml:space="preserve"> 9. </w:t>
      </w:r>
      <w:proofErr w:type="spellStart"/>
      <w:r>
        <w:rPr>
          <w:sz w:val="20"/>
          <w:szCs w:val="20"/>
          <w:lang w:val="en-US"/>
        </w:rPr>
        <w:t>Terdapat</w:t>
      </w:r>
      <w:proofErr w:type="spellEnd"/>
      <w:r w:rsidR="00467784">
        <w:rPr>
          <w:sz w:val="20"/>
          <w:szCs w:val="20"/>
          <w:lang w:val="en-US"/>
        </w:rPr>
        <w:t xml:space="preserve"> </w:t>
      </w:r>
      <w:proofErr w:type="spellStart"/>
      <w:r>
        <w:rPr>
          <w:sz w:val="20"/>
          <w:szCs w:val="20"/>
          <w:lang w:val="en-US"/>
        </w:rPr>
        <w:t>tiga</w:t>
      </w:r>
      <w:proofErr w:type="spellEnd"/>
      <w:r>
        <w:rPr>
          <w:sz w:val="20"/>
          <w:szCs w:val="20"/>
          <w:lang w:val="en-US"/>
        </w:rPr>
        <w:t xml:space="preserve"> model </w:t>
      </w:r>
      <w:proofErr w:type="spellStart"/>
      <w:r>
        <w:rPr>
          <w:sz w:val="20"/>
          <w:szCs w:val="20"/>
          <w:lang w:val="en-US"/>
        </w:rPr>
        <w:t>estimasi</w:t>
      </w:r>
      <w:proofErr w:type="spellEnd"/>
      <w:r w:rsidR="00467784">
        <w:rPr>
          <w:sz w:val="20"/>
          <w:szCs w:val="20"/>
          <w:lang w:val="en-US"/>
        </w:rPr>
        <w:t xml:space="preserve"> </w:t>
      </w:r>
      <w:proofErr w:type="spellStart"/>
      <w:r>
        <w:rPr>
          <w:sz w:val="20"/>
          <w:szCs w:val="20"/>
          <w:lang w:val="en-US"/>
        </w:rPr>
        <w:t>jika</w:t>
      </w:r>
      <w:proofErr w:type="spellEnd"/>
      <w:r w:rsidR="00467784">
        <w:rPr>
          <w:sz w:val="20"/>
          <w:szCs w:val="20"/>
          <w:lang w:val="en-US"/>
        </w:rPr>
        <w:t xml:space="preserve"> </w:t>
      </w:r>
      <w:proofErr w:type="spellStart"/>
      <w:r>
        <w:rPr>
          <w:sz w:val="20"/>
          <w:szCs w:val="20"/>
          <w:lang w:val="en-US"/>
        </w:rPr>
        <w:t>menggunakan</w:t>
      </w:r>
      <w:proofErr w:type="spellEnd"/>
      <w:r w:rsidR="00467784">
        <w:rPr>
          <w:sz w:val="20"/>
          <w:szCs w:val="20"/>
          <w:lang w:val="en-US"/>
        </w:rPr>
        <w:t xml:space="preserve"> </w:t>
      </w:r>
      <w:proofErr w:type="spellStart"/>
      <w:r>
        <w:rPr>
          <w:sz w:val="20"/>
          <w:szCs w:val="20"/>
          <w:lang w:val="en-US"/>
        </w:rPr>
        <w:t>regresi</w:t>
      </w:r>
      <w:proofErr w:type="spellEnd"/>
      <w:r>
        <w:rPr>
          <w:sz w:val="20"/>
          <w:szCs w:val="20"/>
          <w:lang w:val="en-US"/>
        </w:rPr>
        <w:t xml:space="preserve"> data panel </w:t>
      </w:r>
      <w:proofErr w:type="spellStart"/>
      <w:r>
        <w:rPr>
          <w:sz w:val="20"/>
          <w:szCs w:val="20"/>
          <w:lang w:val="en-US"/>
        </w:rPr>
        <w:t>yaitu</w:t>
      </w:r>
      <w:proofErr w:type="spellEnd"/>
      <w:r>
        <w:rPr>
          <w:sz w:val="20"/>
          <w:szCs w:val="20"/>
          <w:lang w:val="en-US"/>
        </w:rPr>
        <w:t xml:space="preserve"> model Common Effect, Fixed Effect, dan Random Effect. </w:t>
      </w:r>
      <w:proofErr w:type="spellStart"/>
      <w:r>
        <w:rPr>
          <w:sz w:val="20"/>
          <w:szCs w:val="20"/>
          <w:lang w:val="en-US"/>
        </w:rPr>
        <w:t>Kemudian</w:t>
      </w:r>
      <w:proofErr w:type="spellEnd"/>
      <w:r w:rsidR="00467784">
        <w:rPr>
          <w:sz w:val="20"/>
          <w:szCs w:val="20"/>
          <w:lang w:val="en-US"/>
        </w:rPr>
        <w:t xml:space="preserve"> </w:t>
      </w:r>
      <w:proofErr w:type="spellStart"/>
      <w:r>
        <w:rPr>
          <w:sz w:val="20"/>
          <w:szCs w:val="20"/>
          <w:lang w:val="en-US"/>
        </w:rPr>
        <w:t>dilakukan</w:t>
      </w:r>
      <w:proofErr w:type="spellEnd"/>
      <w:r>
        <w:rPr>
          <w:sz w:val="20"/>
          <w:szCs w:val="20"/>
          <w:lang w:val="en-US"/>
        </w:rPr>
        <w:t xml:space="preserve"> Uji Chow </w:t>
      </w:r>
      <w:proofErr w:type="spellStart"/>
      <w:r>
        <w:rPr>
          <w:sz w:val="20"/>
          <w:szCs w:val="20"/>
          <w:lang w:val="en-US"/>
        </w:rPr>
        <w:t>untuk</w:t>
      </w:r>
      <w:proofErr w:type="spellEnd"/>
      <w:r w:rsidR="00467784">
        <w:rPr>
          <w:sz w:val="20"/>
          <w:szCs w:val="20"/>
          <w:lang w:val="en-US"/>
        </w:rPr>
        <w:t xml:space="preserve"> </w:t>
      </w:r>
      <w:proofErr w:type="spellStart"/>
      <w:r>
        <w:rPr>
          <w:sz w:val="20"/>
          <w:szCs w:val="20"/>
          <w:lang w:val="en-US"/>
        </w:rPr>
        <w:t>menentukan</w:t>
      </w:r>
      <w:proofErr w:type="spellEnd"/>
      <w:r>
        <w:rPr>
          <w:sz w:val="20"/>
          <w:szCs w:val="20"/>
          <w:lang w:val="en-US"/>
        </w:rPr>
        <w:t xml:space="preserve"> model mana yang </w:t>
      </w:r>
      <w:proofErr w:type="spellStart"/>
      <w:r>
        <w:rPr>
          <w:sz w:val="20"/>
          <w:szCs w:val="20"/>
          <w:lang w:val="en-US"/>
        </w:rPr>
        <w:t>lebih</w:t>
      </w:r>
      <w:proofErr w:type="spellEnd"/>
      <w:r w:rsidR="00467784">
        <w:rPr>
          <w:sz w:val="20"/>
          <w:szCs w:val="20"/>
          <w:lang w:val="en-US"/>
        </w:rPr>
        <w:t xml:space="preserve"> </w:t>
      </w:r>
      <w:proofErr w:type="spellStart"/>
      <w:r>
        <w:rPr>
          <w:sz w:val="20"/>
          <w:szCs w:val="20"/>
          <w:lang w:val="en-US"/>
        </w:rPr>
        <w:t>baik</w:t>
      </w:r>
      <w:proofErr w:type="spellEnd"/>
      <w:r w:rsidR="00467784">
        <w:rPr>
          <w:sz w:val="20"/>
          <w:szCs w:val="20"/>
          <w:lang w:val="en-US"/>
        </w:rPr>
        <w:t xml:space="preserve"> </w:t>
      </w:r>
      <w:proofErr w:type="spellStart"/>
      <w:r>
        <w:rPr>
          <w:sz w:val="20"/>
          <w:szCs w:val="20"/>
          <w:lang w:val="en-US"/>
        </w:rPr>
        <w:t>antara</w:t>
      </w:r>
      <w:proofErr w:type="spellEnd"/>
      <w:r>
        <w:rPr>
          <w:sz w:val="20"/>
          <w:szCs w:val="20"/>
          <w:lang w:val="en-US"/>
        </w:rPr>
        <w:t xml:space="preserve"> Common Effect dan Fixed Effect. </w:t>
      </w:r>
      <w:proofErr w:type="spellStart"/>
      <w:r>
        <w:rPr>
          <w:sz w:val="20"/>
          <w:szCs w:val="20"/>
          <w:lang w:val="en-US"/>
        </w:rPr>
        <w:t>Kemudian</w:t>
      </w:r>
      <w:proofErr w:type="spellEnd"/>
      <w:r w:rsidR="00467784">
        <w:rPr>
          <w:sz w:val="20"/>
          <w:szCs w:val="20"/>
          <w:lang w:val="en-US"/>
        </w:rPr>
        <w:t xml:space="preserve"> </w:t>
      </w:r>
      <w:proofErr w:type="spellStart"/>
      <w:r>
        <w:rPr>
          <w:sz w:val="20"/>
          <w:szCs w:val="20"/>
          <w:lang w:val="en-US"/>
        </w:rPr>
        <w:t>didapatkan</w:t>
      </w:r>
      <w:proofErr w:type="spellEnd"/>
      <w:r w:rsidR="00467784">
        <w:rPr>
          <w:sz w:val="20"/>
          <w:szCs w:val="20"/>
          <w:lang w:val="en-US"/>
        </w:rPr>
        <w:t xml:space="preserve"> </w:t>
      </w:r>
      <w:proofErr w:type="spellStart"/>
      <w:r>
        <w:rPr>
          <w:sz w:val="20"/>
          <w:szCs w:val="20"/>
          <w:lang w:val="en-US"/>
        </w:rPr>
        <w:t>hasil</w:t>
      </w:r>
      <w:proofErr w:type="spellEnd"/>
      <w:r w:rsidR="00467784">
        <w:rPr>
          <w:sz w:val="20"/>
          <w:szCs w:val="20"/>
          <w:lang w:val="en-US"/>
        </w:rPr>
        <w:t xml:space="preserve"> </w:t>
      </w:r>
      <w:proofErr w:type="spellStart"/>
      <w:r>
        <w:rPr>
          <w:sz w:val="20"/>
          <w:szCs w:val="20"/>
          <w:lang w:val="en-US"/>
        </w:rPr>
        <w:t>yaitu</w:t>
      </w:r>
      <w:proofErr w:type="spellEnd"/>
      <w:r>
        <w:rPr>
          <w:sz w:val="20"/>
          <w:szCs w:val="20"/>
          <w:lang w:val="en-US"/>
        </w:rPr>
        <w:t xml:space="preserve"> Fixed Effect yang </w:t>
      </w:r>
      <w:proofErr w:type="spellStart"/>
      <w:r>
        <w:rPr>
          <w:sz w:val="20"/>
          <w:szCs w:val="20"/>
          <w:lang w:val="en-US"/>
        </w:rPr>
        <w:t>selanjutkan</w:t>
      </w:r>
      <w:proofErr w:type="spellEnd"/>
      <w:r w:rsidR="00467784">
        <w:rPr>
          <w:sz w:val="20"/>
          <w:szCs w:val="20"/>
          <w:lang w:val="en-US"/>
        </w:rPr>
        <w:t xml:space="preserve"> </w:t>
      </w:r>
      <w:proofErr w:type="spellStart"/>
      <w:r>
        <w:rPr>
          <w:sz w:val="20"/>
          <w:szCs w:val="20"/>
          <w:lang w:val="en-US"/>
        </w:rPr>
        <w:t>akan</w:t>
      </w:r>
      <w:proofErr w:type="spellEnd"/>
      <w:r w:rsidR="00467784">
        <w:rPr>
          <w:sz w:val="20"/>
          <w:szCs w:val="20"/>
          <w:lang w:val="en-US"/>
        </w:rPr>
        <w:t xml:space="preserve"> </w:t>
      </w:r>
      <w:r>
        <w:rPr>
          <w:sz w:val="20"/>
          <w:szCs w:val="20"/>
          <w:lang w:val="en-US"/>
        </w:rPr>
        <w:t>di</w:t>
      </w:r>
      <w:r w:rsidR="00467784">
        <w:rPr>
          <w:sz w:val="20"/>
          <w:szCs w:val="20"/>
          <w:lang w:val="en-US"/>
        </w:rPr>
        <w:t xml:space="preserve"> </w:t>
      </w:r>
      <w:r>
        <w:rPr>
          <w:sz w:val="20"/>
          <w:szCs w:val="20"/>
          <w:lang w:val="en-US"/>
        </w:rPr>
        <w:t>uji</w:t>
      </w:r>
      <w:r w:rsidR="00467784">
        <w:rPr>
          <w:sz w:val="20"/>
          <w:szCs w:val="20"/>
          <w:lang w:val="en-US"/>
        </w:rPr>
        <w:t xml:space="preserve"> Kembali </w:t>
      </w:r>
      <w:proofErr w:type="spellStart"/>
      <w:r>
        <w:rPr>
          <w:sz w:val="20"/>
          <w:szCs w:val="20"/>
          <w:lang w:val="en-US"/>
        </w:rPr>
        <w:t>dengan</w:t>
      </w:r>
      <w:proofErr w:type="spellEnd"/>
      <w:r>
        <w:rPr>
          <w:sz w:val="20"/>
          <w:szCs w:val="20"/>
          <w:lang w:val="en-US"/>
        </w:rPr>
        <w:t xml:space="preserve"> Uji Hausman </w:t>
      </w:r>
      <w:proofErr w:type="spellStart"/>
      <w:r>
        <w:rPr>
          <w:sz w:val="20"/>
          <w:szCs w:val="20"/>
          <w:lang w:val="en-US"/>
        </w:rPr>
        <w:t>untuk</w:t>
      </w:r>
      <w:proofErr w:type="spellEnd"/>
      <w:r w:rsidR="00467784">
        <w:rPr>
          <w:sz w:val="20"/>
          <w:szCs w:val="20"/>
          <w:lang w:val="en-US"/>
        </w:rPr>
        <w:t xml:space="preserve"> </w:t>
      </w:r>
      <w:proofErr w:type="spellStart"/>
      <w:r>
        <w:rPr>
          <w:sz w:val="20"/>
          <w:szCs w:val="20"/>
          <w:lang w:val="en-US"/>
        </w:rPr>
        <w:t>menentukan</w:t>
      </w:r>
      <w:proofErr w:type="spellEnd"/>
      <w:r>
        <w:rPr>
          <w:sz w:val="20"/>
          <w:szCs w:val="20"/>
          <w:lang w:val="en-US"/>
        </w:rPr>
        <w:t xml:space="preserve"> model </w:t>
      </w:r>
      <w:proofErr w:type="spellStart"/>
      <w:r>
        <w:rPr>
          <w:sz w:val="20"/>
          <w:szCs w:val="20"/>
          <w:lang w:val="en-US"/>
        </w:rPr>
        <w:t>antara</w:t>
      </w:r>
      <w:proofErr w:type="spellEnd"/>
      <w:r>
        <w:rPr>
          <w:sz w:val="20"/>
          <w:szCs w:val="20"/>
          <w:lang w:val="en-US"/>
        </w:rPr>
        <w:t xml:space="preserve"> Fixed Effect dan Random Effect. </w:t>
      </w:r>
      <w:proofErr w:type="spellStart"/>
      <w:r>
        <w:rPr>
          <w:sz w:val="20"/>
          <w:szCs w:val="20"/>
          <w:lang w:val="en-US"/>
        </w:rPr>
        <w:t>Kemudian</w:t>
      </w:r>
      <w:proofErr w:type="spellEnd"/>
      <w:r w:rsidR="00467784">
        <w:rPr>
          <w:sz w:val="20"/>
          <w:szCs w:val="20"/>
          <w:lang w:val="en-US"/>
        </w:rPr>
        <w:t xml:space="preserve"> </w:t>
      </w:r>
      <w:proofErr w:type="spellStart"/>
      <w:r>
        <w:rPr>
          <w:sz w:val="20"/>
          <w:szCs w:val="20"/>
          <w:lang w:val="en-US"/>
        </w:rPr>
        <w:t>berdasarkan</w:t>
      </w:r>
      <w:proofErr w:type="spellEnd"/>
      <w:r w:rsidR="00467784">
        <w:rPr>
          <w:sz w:val="20"/>
          <w:szCs w:val="20"/>
          <w:lang w:val="en-US"/>
        </w:rPr>
        <w:t xml:space="preserve"> </w:t>
      </w:r>
      <w:proofErr w:type="spellStart"/>
      <w:r>
        <w:rPr>
          <w:sz w:val="20"/>
          <w:szCs w:val="20"/>
          <w:lang w:val="en-US"/>
        </w:rPr>
        <w:t>hasil</w:t>
      </w:r>
      <w:proofErr w:type="spellEnd"/>
      <w:r>
        <w:rPr>
          <w:sz w:val="20"/>
          <w:szCs w:val="20"/>
          <w:lang w:val="en-US"/>
        </w:rPr>
        <w:t xml:space="preserve"> Uji Hausman </w:t>
      </w:r>
      <w:proofErr w:type="spellStart"/>
      <w:r>
        <w:rPr>
          <w:sz w:val="20"/>
          <w:szCs w:val="20"/>
          <w:lang w:val="en-US"/>
        </w:rPr>
        <w:t>menghasilkan</w:t>
      </w:r>
      <w:proofErr w:type="spellEnd"/>
      <w:r>
        <w:rPr>
          <w:sz w:val="20"/>
          <w:szCs w:val="20"/>
          <w:lang w:val="en-US"/>
        </w:rPr>
        <w:t xml:space="preserve"> model yang paling </w:t>
      </w:r>
      <w:proofErr w:type="spellStart"/>
      <w:r>
        <w:rPr>
          <w:sz w:val="20"/>
          <w:szCs w:val="20"/>
          <w:lang w:val="en-US"/>
        </w:rPr>
        <w:t>tepat</w:t>
      </w:r>
      <w:proofErr w:type="spellEnd"/>
      <w:r w:rsidR="00467784">
        <w:rPr>
          <w:sz w:val="20"/>
          <w:szCs w:val="20"/>
          <w:lang w:val="en-US"/>
        </w:rPr>
        <w:t xml:space="preserve"> </w:t>
      </w:r>
      <w:proofErr w:type="spellStart"/>
      <w:r>
        <w:rPr>
          <w:sz w:val="20"/>
          <w:szCs w:val="20"/>
          <w:lang w:val="en-US"/>
        </w:rPr>
        <w:t>digunakan</w:t>
      </w:r>
      <w:proofErr w:type="spellEnd"/>
      <w:r w:rsidR="00467784">
        <w:rPr>
          <w:sz w:val="20"/>
          <w:szCs w:val="20"/>
          <w:lang w:val="en-US"/>
        </w:rPr>
        <w:t xml:space="preserve"> </w:t>
      </w:r>
      <w:proofErr w:type="spellStart"/>
      <w:r>
        <w:rPr>
          <w:sz w:val="20"/>
          <w:szCs w:val="20"/>
          <w:lang w:val="en-US"/>
        </w:rPr>
        <w:t>yaitu</w:t>
      </w:r>
      <w:proofErr w:type="spellEnd"/>
      <w:r>
        <w:rPr>
          <w:sz w:val="20"/>
          <w:szCs w:val="20"/>
          <w:lang w:val="en-US"/>
        </w:rPr>
        <w:t xml:space="preserve"> Random Effect.</w:t>
      </w:r>
    </w:p>
    <w:p w14:paraId="5C5041FF" w14:textId="1DF74BBB" w:rsidR="005F5D95" w:rsidRDefault="005F5D95" w:rsidP="005F5D95">
      <w:pPr>
        <w:pStyle w:val="ListParagraph"/>
        <w:numPr>
          <w:ilvl w:val="0"/>
          <w:numId w:val="35"/>
        </w:numPr>
        <w:suppressAutoHyphens w:val="0"/>
        <w:spacing w:after="160"/>
        <w:ind w:left="1080"/>
        <w:jc w:val="both"/>
        <w:rPr>
          <w:sz w:val="20"/>
          <w:szCs w:val="20"/>
        </w:rPr>
      </w:pPr>
      <w:r>
        <w:rPr>
          <w:sz w:val="20"/>
          <w:szCs w:val="20"/>
        </w:rPr>
        <w:t>Keputusan Pendanaan berpengaruh signifikan</w:t>
      </w:r>
      <w:r w:rsidR="00467784">
        <w:rPr>
          <w:sz w:val="20"/>
          <w:szCs w:val="20"/>
          <w:lang w:val="en-US"/>
        </w:rPr>
        <w:t xml:space="preserve"> </w:t>
      </w:r>
      <w:proofErr w:type="spellStart"/>
      <w:r>
        <w:rPr>
          <w:sz w:val="20"/>
          <w:szCs w:val="20"/>
          <w:lang w:val="en-US"/>
        </w:rPr>
        <w:t>negatif</w:t>
      </w:r>
      <w:proofErr w:type="spellEnd"/>
      <w:r>
        <w:rPr>
          <w:sz w:val="20"/>
          <w:szCs w:val="20"/>
        </w:rPr>
        <w:t xml:space="preserve"> terhadap Nilai Perusahaan pada perusahaan IDX </w:t>
      </w:r>
      <w:r>
        <w:rPr>
          <w:i/>
          <w:sz w:val="20"/>
          <w:szCs w:val="20"/>
        </w:rPr>
        <w:t>Quality</w:t>
      </w:r>
      <w:r>
        <w:rPr>
          <w:sz w:val="20"/>
          <w:szCs w:val="20"/>
        </w:rPr>
        <w:t xml:space="preserve"> 30 yang terdaftar di Bursa Efek Indonesia tahun 2018 - 2020.</w:t>
      </w:r>
    </w:p>
    <w:p w14:paraId="0E00BEA3" w14:textId="77777777" w:rsidR="005F5D95" w:rsidRDefault="005F5D95" w:rsidP="005F5D95">
      <w:pPr>
        <w:pStyle w:val="ListParagraph"/>
        <w:numPr>
          <w:ilvl w:val="0"/>
          <w:numId w:val="35"/>
        </w:numPr>
        <w:suppressAutoHyphens w:val="0"/>
        <w:spacing w:after="160"/>
        <w:ind w:left="1080"/>
        <w:jc w:val="both"/>
        <w:rPr>
          <w:sz w:val="20"/>
          <w:szCs w:val="20"/>
        </w:rPr>
      </w:pPr>
      <w:r>
        <w:rPr>
          <w:sz w:val="20"/>
          <w:szCs w:val="20"/>
        </w:rPr>
        <w:t xml:space="preserve">Profitabilitas berpengaruh signifikan terhadap Nilai Perusahaan pada perusahaan IDX </w:t>
      </w:r>
      <w:r>
        <w:rPr>
          <w:i/>
          <w:sz w:val="20"/>
          <w:szCs w:val="20"/>
        </w:rPr>
        <w:t>Quality</w:t>
      </w:r>
      <w:r>
        <w:rPr>
          <w:sz w:val="20"/>
          <w:szCs w:val="20"/>
        </w:rPr>
        <w:t xml:space="preserve"> 30 yang terdaftar di Bursa Efek Indonesia tahun 2018 - 2020.</w:t>
      </w:r>
    </w:p>
    <w:p w14:paraId="4D9E3560" w14:textId="77777777" w:rsidR="005F5D95" w:rsidRDefault="005F5D95" w:rsidP="005F5D95">
      <w:pPr>
        <w:pStyle w:val="ListParagraph"/>
        <w:numPr>
          <w:ilvl w:val="0"/>
          <w:numId w:val="35"/>
        </w:numPr>
        <w:suppressAutoHyphens w:val="0"/>
        <w:spacing w:after="160"/>
        <w:ind w:left="1080"/>
        <w:jc w:val="both"/>
        <w:rPr>
          <w:sz w:val="20"/>
          <w:szCs w:val="20"/>
        </w:rPr>
      </w:pPr>
      <w:r>
        <w:rPr>
          <w:sz w:val="20"/>
          <w:szCs w:val="20"/>
        </w:rPr>
        <w:t xml:space="preserve">Kebijakan Deviden tidak berpengaruh signifikan terhadap Nilai Perusahaan pada perusahaan IDX </w:t>
      </w:r>
      <w:r>
        <w:rPr>
          <w:i/>
          <w:sz w:val="20"/>
          <w:szCs w:val="20"/>
        </w:rPr>
        <w:t>Quality</w:t>
      </w:r>
      <w:r>
        <w:rPr>
          <w:sz w:val="20"/>
          <w:szCs w:val="20"/>
        </w:rPr>
        <w:t xml:space="preserve"> 30 yang terdaftar di Bursa Efek Indonesia tahun 2018 - 2020.</w:t>
      </w:r>
    </w:p>
    <w:p w14:paraId="49728CA0" w14:textId="77777777" w:rsidR="005F5D95" w:rsidRDefault="005F5D95" w:rsidP="005F5D95">
      <w:pPr>
        <w:pStyle w:val="ListParagraph"/>
        <w:numPr>
          <w:ilvl w:val="0"/>
          <w:numId w:val="35"/>
        </w:numPr>
        <w:suppressAutoHyphens w:val="0"/>
        <w:spacing w:after="160"/>
        <w:ind w:left="1080"/>
        <w:jc w:val="both"/>
        <w:rPr>
          <w:sz w:val="20"/>
          <w:szCs w:val="20"/>
        </w:rPr>
      </w:pPr>
      <w:r>
        <w:rPr>
          <w:sz w:val="20"/>
          <w:szCs w:val="20"/>
        </w:rPr>
        <w:t xml:space="preserve">Keputusan Pendanaan, Profitabilitas dan Kebijakan Deviden berpengaruh signifikan terhadap Nilai Perusahaan pada perusahaan IDX </w:t>
      </w:r>
      <w:r>
        <w:rPr>
          <w:i/>
          <w:sz w:val="20"/>
          <w:szCs w:val="20"/>
        </w:rPr>
        <w:t>Quality</w:t>
      </w:r>
      <w:r>
        <w:rPr>
          <w:sz w:val="20"/>
          <w:szCs w:val="20"/>
        </w:rPr>
        <w:t xml:space="preserve"> 30 yang terdaftar di Bursa Efek Indonesia tahun 2018 - 2020.</w:t>
      </w:r>
    </w:p>
    <w:p w14:paraId="4A89AD6B" w14:textId="77777777" w:rsidR="005F5D95" w:rsidRDefault="005F5D95" w:rsidP="005F5D95">
      <w:pPr>
        <w:pStyle w:val="NoSpacing"/>
      </w:pPr>
    </w:p>
    <w:p w14:paraId="1ECEACCD" w14:textId="77777777" w:rsidR="005F5D95" w:rsidRDefault="005F5D95" w:rsidP="005F5D95">
      <w:pPr>
        <w:pStyle w:val="Heading1"/>
        <w:numPr>
          <w:ilvl w:val="0"/>
          <w:numId w:val="23"/>
        </w:numPr>
        <w:rPr>
          <w:sz w:val="24"/>
        </w:rPr>
      </w:pPr>
      <w:r>
        <w:rPr>
          <w:sz w:val="24"/>
        </w:rPr>
        <w:t xml:space="preserve">UCAPAN TERIMA KASIH </w:t>
      </w:r>
    </w:p>
    <w:p w14:paraId="79C80086" w14:textId="77777777" w:rsidR="005F5D95" w:rsidRDefault="005F5D95" w:rsidP="005F5D95">
      <w:pPr>
        <w:ind w:left="720"/>
        <w:jc w:val="both"/>
        <w:rPr>
          <w:sz w:val="20"/>
          <w:szCs w:val="20"/>
        </w:rPr>
      </w:pPr>
      <w:r>
        <w:rPr>
          <w:sz w:val="20"/>
          <w:szCs w:val="20"/>
        </w:rPr>
        <w:t xml:space="preserve">Skripsi ini selama proses penyusunan tidak lepas dari bantuan berbagai pihak. Karena itu penulis ucapkan terima kasih kepada seluruh pihak yang telah memberikan saran, bantuan dan dukungan selama proses penyusunan skripsi terutama kedua orang tua yang sangat saya cintai, sekaligus para ibu dan bapak dosen serta teman temanku. Kemudian, saya ucapkan terimakasih pada pihak Bursa Efek Indonesia yang sudah menyediakan informasi sehingga penelitiandapat diselesaikan dengan baik. Semoga penelitian ini dapat </w:t>
      </w:r>
      <w:r>
        <w:rPr>
          <w:color w:val="000000"/>
          <w:sz w:val="20"/>
          <w:szCs w:val="20"/>
        </w:rPr>
        <w:t>memberikan tambahan wawasan, menambah referensi</w:t>
      </w:r>
      <w:r>
        <w:rPr>
          <w:sz w:val="20"/>
          <w:szCs w:val="20"/>
        </w:rPr>
        <w:t xml:space="preserve">serta membantu memperluas pengetahuan  bagi pihak membutuhkan. </w:t>
      </w:r>
    </w:p>
    <w:p w14:paraId="427F3096" w14:textId="77777777" w:rsidR="0006005B" w:rsidRPr="0006005B" w:rsidRDefault="00F937C7" w:rsidP="00F40EA0">
      <w:pPr>
        <w:pStyle w:val="Heading1"/>
        <w:tabs>
          <w:tab w:val="left" w:pos="0"/>
        </w:tabs>
        <w:spacing w:after="0"/>
        <w:rPr>
          <w:sz w:val="24"/>
        </w:rPr>
      </w:pPr>
      <w:r>
        <w:rPr>
          <w:sz w:val="24"/>
          <w:lang w:val="en-ID"/>
        </w:rPr>
        <w:t>REF</w:t>
      </w:r>
      <w:r w:rsidRPr="006C7A28">
        <w:rPr>
          <w:sz w:val="24"/>
          <w:lang w:val="en-ID"/>
        </w:rPr>
        <w:t>ERENSI</w:t>
      </w:r>
    </w:p>
    <w:p w14:paraId="2477C994" w14:textId="77777777" w:rsidR="0006005B" w:rsidRPr="00EE50F7" w:rsidRDefault="0006005B" w:rsidP="00F40EA0">
      <w:pPr>
        <w:jc w:val="both"/>
        <w:rPr>
          <w:sz w:val="20"/>
          <w:szCs w:val="20"/>
          <w:shd w:val="clear" w:color="auto" w:fill="FFFFFF"/>
        </w:rPr>
      </w:pPr>
    </w:p>
    <w:p w14:paraId="227CF980" w14:textId="64D5571A" w:rsidR="003E74C8" w:rsidRPr="0024635C" w:rsidRDefault="003E74C8" w:rsidP="00467784">
      <w:pPr>
        <w:pStyle w:val="ListParagraph"/>
        <w:numPr>
          <w:ilvl w:val="0"/>
          <w:numId w:val="36"/>
        </w:numPr>
        <w:ind w:left="360"/>
        <w:jc w:val="both"/>
        <w:rPr>
          <w:noProof/>
          <w:sz w:val="20"/>
          <w:szCs w:val="20"/>
        </w:rPr>
      </w:pPr>
      <w:r w:rsidRPr="0024635C">
        <w:rPr>
          <w:sz w:val="20"/>
          <w:szCs w:val="20"/>
        </w:rPr>
        <w:fldChar w:fldCharType="begin" w:fldLock="1"/>
      </w:r>
      <w:r w:rsidRPr="0024635C">
        <w:rPr>
          <w:sz w:val="20"/>
          <w:szCs w:val="20"/>
        </w:rPr>
        <w:instrText xml:space="preserve">ADDIN Mendeley Bibliography CSL_BIBLIOGRAPHY </w:instrText>
      </w:r>
      <w:r w:rsidRPr="0024635C">
        <w:rPr>
          <w:sz w:val="20"/>
          <w:szCs w:val="20"/>
        </w:rPr>
        <w:fldChar w:fldCharType="separate"/>
      </w:r>
      <w:r w:rsidR="005F5D95">
        <w:rPr>
          <w:color w:val="000000"/>
          <w:sz w:val="20"/>
          <w:szCs w:val="20"/>
        </w:rPr>
        <w:t xml:space="preserve">Ajaib. (2021). Memahami Nilai Perusahaan Bagi Pebisnis Pemula. </w:t>
      </w:r>
    </w:p>
    <w:p w14:paraId="3653407C" w14:textId="03E16193" w:rsidR="005F5D95" w:rsidRDefault="003E74C8" w:rsidP="005F5D95">
      <w:pPr>
        <w:pStyle w:val="ListParagraph"/>
        <w:numPr>
          <w:ilvl w:val="0"/>
          <w:numId w:val="36"/>
        </w:numPr>
        <w:tabs>
          <w:tab w:val="left" w:pos="270"/>
          <w:tab w:val="left" w:pos="360"/>
        </w:tabs>
        <w:ind w:left="360"/>
        <w:jc w:val="both"/>
        <w:rPr>
          <w:sz w:val="20"/>
          <w:szCs w:val="20"/>
          <w:lang w:val="en-US"/>
        </w:rPr>
      </w:pPr>
      <w:r w:rsidRPr="0024635C">
        <w:rPr>
          <w:sz w:val="20"/>
          <w:szCs w:val="20"/>
        </w:rPr>
        <w:fldChar w:fldCharType="end"/>
      </w:r>
      <w:r w:rsidR="00467784">
        <w:rPr>
          <w:sz w:val="20"/>
          <w:szCs w:val="20"/>
          <w:lang w:val="en-US"/>
        </w:rPr>
        <w:t xml:space="preserve">  </w:t>
      </w:r>
      <w:r w:rsidRPr="0024635C">
        <w:rPr>
          <w:sz w:val="20"/>
          <w:szCs w:val="20"/>
        </w:rPr>
        <w:fldChar w:fldCharType="begin" w:fldLock="1"/>
      </w:r>
      <w:r w:rsidRPr="0024635C">
        <w:rPr>
          <w:sz w:val="20"/>
          <w:szCs w:val="20"/>
        </w:rPr>
        <w:instrText xml:space="preserve">ADDIN Mendeley Bibliography CSL_BIBLIOGRAPHY </w:instrText>
      </w:r>
      <w:r w:rsidRPr="0024635C">
        <w:rPr>
          <w:sz w:val="20"/>
          <w:szCs w:val="20"/>
        </w:rPr>
        <w:fldChar w:fldCharType="separate"/>
      </w:r>
      <w:r w:rsidR="005F5D95">
        <w:rPr>
          <w:color w:val="000000"/>
          <w:sz w:val="20"/>
          <w:szCs w:val="20"/>
        </w:rPr>
        <w:t xml:space="preserve">Franita, R. (2018). </w:t>
      </w:r>
      <w:r w:rsidR="005F5D95">
        <w:rPr>
          <w:i/>
          <w:color w:val="000000"/>
          <w:sz w:val="20"/>
          <w:szCs w:val="20"/>
        </w:rPr>
        <w:t>Mekanisme Good Corporate Governance dan Nilai Perusahaan: Studi Untuk Perusahaan Telekomunikasi</w:t>
      </w:r>
      <w:r w:rsidR="005F5D95">
        <w:rPr>
          <w:color w:val="000000"/>
          <w:sz w:val="20"/>
          <w:szCs w:val="20"/>
        </w:rPr>
        <w:t>. Medan: Lembaga Penelitian dan Penulisan Ilmiah Aqli.</w:t>
      </w:r>
    </w:p>
    <w:p w14:paraId="32DDABAA" w14:textId="77777777" w:rsidR="005F5D95" w:rsidRDefault="005F5D95" w:rsidP="005F5D95">
      <w:pPr>
        <w:pStyle w:val="ListParagraph"/>
        <w:numPr>
          <w:ilvl w:val="0"/>
          <w:numId w:val="36"/>
        </w:numPr>
        <w:ind w:left="360"/>
        <w:jc w:val="both"/>
        <w:rPr>
          <w:sz w:val="20"/>
          <w:szCs w:val="20"/>
          <w:shd w:val="clear" w:color="auto" w:fill="FFFFFF"/>
        </w:rPr>
      </w:pPr>
      <w:r>
        <w:rPr>
          <w:color w:val="000000"/>
          <w:sz w:val="20"/>
          <w:szCs w:val="20"/>
        </w:rPr>
        <w:t xml:space="preserve">Musthafa. (2017). </w:t>
      </w:r>
      <w:r>
        <w:rPr>
          <w:i/>
          <w:color w:val="000000"/>
          <w:sz w:val="20"/>
          <w:szCs w:val="20"/>
        </w:rPr>
        <w:t>Manajemen Keuangan</w:t>
      </w:r>
      <w:r>
        <w:rPr>
          <w:color w:val="000000"/>
          <w:sz w:val="20"/>
          <w:szCs w:val="20"/>
        </w:rPr>
        <w:t>. Yogyakarta: ANDI.</w:t>
      </w:r>
    </w:p>
    <w:p w14:paraId="7D0F71B2" w14:textId="77777777" w:rsidR="005F5D95" w:rsidRDefault="005F5D95" w:rsidP="005F5D95">
      <w:pPr>
        <w:pStyle w:val="ListParagraph"/>
        <w:numPr>
          <w:ilvl w:val="0"/>
          <w:numId w:val="36"/>
        </w:numPr>
        <w:tabs>
          <w:tab w:val="left" w:pos="360"/>
        </w:tabs>
        <w:ind w:left="360"/>
        <w:jc w:val="both"/>
        <w:rPr>
          <w:sz w:val="20"/>
          <w:szCs w:val="20"/>
          <w:shd w:val="clear" w:color="auto" w:fill="FFFFFF"/>
        </w:rPr>
      </w:pPr>
      <w:r>
        <w:rPr>
          <w:color w:val="000000"/>
          <w:sz w:val="20"/>
          <w:szCs w:val="20"/>
        </w:rPr>
        <w:t xml:space="preserve">Hery. (2016). </w:t>
      </w:r>
      <w:r>
        <w:rPr>
          <w:i/>
          <w:color w:val="000000"/>
          <w:sz w:val="20"/>
          <w:szCs w:val="20"/>
        </w:rPr>
        <w:t>Analisis Laporan Keuangan</w:t>
      </w:r>
      <w:r>
        <w:rPr>
          <w:color w:val="000000"/>
          <w:sz w:val="20"/>
          <w:szCs w:val="20"/>
        </w:rPr>
        <w:t>. Jakarta: PT Grasindo.</w:t>
      </w:r>
    </w:p>
    <w:p w14:paraId="5489AACE" w14:textId="77777777" w:rsidR="005F5D95" w:rsidRDefault="005F5D95" w:rsidP="005F5D95">
      <w:pPr>
        <w:pStyle w:val="ListParagraph"/>
        <w:numPr>
          <w:ilvl w:val="0"/>
          <w:numId w:val="36"/>
        </w:numPr>
        <w:tabs>
          <w:tab w:val="left" w:pos="360"/>
        </w:tabs>
        <w:ind w:left="360"/>
        <w:jc w:val="both"/>
        <w:rPr>
          <w:noProof/>
          <w:sz w:val="20"/>
          <w:szCs w:val="20"/>
        </w:rPr>
      </w:pPr>
      <w:r>
        <w:rPr>
          <w:color w:val="000000"/>
          <w:sz w:val="20"/>
          <w:szCs w:val="20"/>
        </w:rPr>
        <w:t xml:space="preserve">Budiman, R. (2018). </w:t>
      </w:r>
      <w:r>
        <w:rPr>
          <w:i/>
          <w:color w:val="000000"/>
          <w:sz w:val="20"/>
          <w:szCs w:val="20"/>
        </w:rPr>
        <w:t>Rahasia Analisis Fundamental Saham</w:t>
      </w:r>
      <w:r>
        <w:rPr>
          <w:color w:val="000000"/>
          <w:sz w:val="20"/>
          <w:szCs w:val="20"/>
        </w:rPr>
        <w:t>. Jakarta: Elex Media Komputindo.</w:t>
      </w:r>
    </w:p>
    <w:p w14:paraId="406A8577" w14:textId="77777777" w:rsidR="005F5D95" w:rsidRDefault="005F5D95" w:rsidP="005F5D95">
      <w:pPr>
        <w:pStyle w:val="ListParagraph"/>
        <w:numPr>
          <w:ilvl w:val="0"/>
          <w:numId w:val="36"/>
        </w:numPr>
        <w:tabs>
          <w:tab w:val="left" w:pos="360"/>
        </w:tabs>
        <w:ind w:left="360"/>
        <w:jc w:val="both"/>
        <w:rPr>
          <w:noProof/>
          <w:sz w:val="16"/>
          <w:szCs w:val="16"/>
        </w:rPr>
      </w:pPr>
      <w:r>
        <w:rPr>
          <w:color w:val="000000"/>
          <w:sz w:val="20"/>
          <w:szCs w:val="20"/>
        </w:rPr>
        <w:t xml:space="preserve">Darmawan. (2018). </w:t>
      </w:r>
      <w:r>
        <w:rPr>
          <w:i/>
          <w:color w:val="000000"/>
          <w:sz w:val="20"/>
          <w:szCs w:val="20"/>
        </w:rPr>
        <w:t>Manajemen Keuangan: Memahami Kebijakan Dividen, Teori dan Praktiknya di Indonesia</w:t>
      </w:r>
      <w:r>
        <w:rPr>
          <w:color w:val="000000"/>
          <w:sz w:val="20"/>
          <w:szCs w:val="20"/>
        </w:rPr>
        <w:t>. Yogyakarta: FEBI UIN Suka press.</w:t>
      </w:r>
    </w:p>
    <w:p w14:paraId="518EFDE5" w14:textId="77777777" w:rsidR="005F5D95" w:rsidRDefault="005F5D95" w:rsidP="005F5D95">
      <w:pPr>
        <w:pStyle w:val="ListParagraph"/>
        <w:numPr>
          <w:ilvl w:val="0"/>
          <w:numId w:val="36"/>
        </w:numPr>
        <w:tabs>
          <w:tab w:val="left" w:pos="0"/>
        </w:tabs>
        <w:ind w:left="360"/>
        <w:jc w:val="both"/>
        <w:rPr>
          <w:sz w:val="20"/>
          <w:szCs w:val="20"/>
          <w:lang w:val="en-US"/>
        </w:rPr>
      </w:pPr>
      <w:r>
        <w:rPr>
          <w:color w:val="000000"/>
          <w:sz w:val="20"/>
          <w:szCs w:val="20"/>
        </w:rPr>
        <w:t xml:space="preserve">Bambang, S. (2017). </w:t>
      </w:r>
      <w:r>
        <w:rPr>
          <w:i/>
          <w:color w:val="000000"/>
          <w:sz w:val="20"/>
          <w:szCs w:val="20"/>
        </w:rPr>
        <w:t>Manajemen Keuangan Fundamental</w:t>
      </w:r>
      <w:r>
        <w:rPr>
          <w:color w:val="000000"/>
          <w:sz w:val="20"/>
          <w:szCs w:val="20"/>
        </w:rPr>
        <w:t>. Yogyakarta: Deepublish.</w:t>
      </w:r>
    </w:p>
    <w:p w14:paraId="75AF27F5" w14:textId="77777777" w:rsidR="005F5D95" w:rsidRDefault="005F5D95" w:rsidP="005F5D95">
      <w:pPr>
        <w:pStyle w:val="ListParagraph"/>
        <w:numPr>
          <w:ilvl w:val="0"/>
          <w:numId w:val="36"/>
        </w:numPr>
        <w:tabs>
          <w:tab w:val="left" w:pos="360"/>
        </w:tabs>
        <w:ind w:left="360"/>
        <w:jc w:val="both"/>
        <w:rPr>
          <w:noProof/>
          <w:sz w:val="20"/>
          <w:szCs w:val="20"/>
        </w:rPr>
      </w:pPr>
      <w:r>
        <w:rPr>
          <w:color w:val="000000"/>
          <w:sz w:val="20"/>
          <w:szCs w:val="20"/>
        </w:rPr>
        <w:t xml:space="preserve">Unaradjan, D. D. (2019). </w:t>
      </w:r>
      <w:r>
        <w:rPr>
          <w:i/>
          <w:color w:val="000000"/>
          <w:sz w:val="20"/>
          <w:szCs w:val="20"/>
        </w:rPr>
        <w:t>Metode Penelitian Kuantitatif</w:t>
      </w:r>
      <w:r>
        <w:rPr>
          <w:color w:val="000000"/>
          <w:sz w:val="20"/>
          <w:szCs w:val="20"/>
        </w:rPr>
        <w:t>. Jakarta: Unika Atma Jaya.</w:t>
      </w:r>
    </w:p>
    <w:p w14:paraId="5B9CE62D" w14:textId="77777777" w:rsidR="005F5D95" w:rsidRDefault="005F5D95" w:rsidP="005F5D95">
      <w:pPr>
        <w:pStyle w:val="ListParagraph"/>
        <w:numPr>
          <w:ilvl w:val="0"/>
          <w:numId w:val="36"/>
        </w:numPr>
        <w:tabs>
          <w:tab w:val="left" w:pos="360"/>
        </w:tabs>
        <w:ind w:left="360"/>
        <w:jc w:val="both"/>
        <w:rPr>
          <w:noProof/>
          <w:sz w:val="20"/>
          <w:szCs w:val="20"/>
        </w:rPr>
      </w:pPr>
      <w:r>
        <w:rPr>
          <w:color w:val="000000"/>
          <w:sz w:val="20"/>
          <w:szCs w:val="20"/>
        </w:rPr>
        <w:t xml:space="preserve">Susila, M. P., &amp; Prena, G. D. (2019). Pengaruh Keputusan Pendanaan, Kebijakan Deviden, Profitabilitas Dan Corporate Social Responsibility Terhadap Nilai Perusahaan. </w:t>
      </w:r>
      <w:r>
        <w:rPr>
          <w:i/>
          <w:color w:val="000000"/>
          <w:sz w:val="20"/>
          <w:szCs w:val="20"/>
        </w:rPr>
        <w:t>JAK (Jurnal Akuntansi) Kajian Ilmiah Akuntansi, 6</w:t>
      </w:r>
      <w:r>
        <w:rPr>
          <w:color w:val="000000"/>
          <w:sz w:val="20"/>
          <w:szCs w:val="20"/>
        </w:rPr>
        <w:t>(1), 80-87.</w:t>
      </w:r>
    </w:p>
    <w:p w14:paraId="2D373613" w14:textId="77777777" w:rsidR="005F5D95" w:rsidRDefault="005F5D95" w:rsidP="005F5D95">
      <w:pPr>
        <w:pStyle w:val="ListParagraph"/>
        <w:numPr>
          <w:ilvl w:val="0"/>
          <w:numId w:val="36"/>
        </w:numPr>
        <w:tabs>
          <w:tab w:val="left" w:pos="360"/>
        </w:tabs>
        <w:ind w:left="360"/>
        <w:jc w:val="both"/>
        <w:rPr>
          <w:sz w:val="20"/>
          <w:szCs w:val="20"/>
          <w:shd w:val="clear" w:color="auto" w:fill="FFFFFF"/>
        </w:rPr>
      </w:pPr>
      <w:r>
        <w:rPr>
          <w:color w:val="000000"/>
          <w:sz w:val="20"/>
          <w:szCs w:val="20"/>
        </w:rPr>
        <w:t xml:space="preserve">Habibi, F. Y., &amp; Satrio, B. (2018). Pengaruh Kebijakan Dividen, Keputusan Investasi, Keputusan Pendanaan Dan Profitabilitas Terhadap Nilai Perusahaan Manufaktur. </w:t>
      </w:r>
      <w:r>
        <w:rPr>
          <w:i/>
          <w:color w:val="000000"/>
          <w:sz w:val="20"/>
          <w:szCs w:val="20"/>
        </w:rPr>
        <w:t>Jurnal Ilmu dan Riset Manajemen (JIRM), 7</w:t>
      </w:r>
      <w:r>
        <w:rPr>
          <w:color w:val="000000"/>
          <w:sz w:val="20"/>
          <w:szCs w:val="20"/>
        </w:rPr>
        <w:t>(10).</w:t>
      </w:r>
    </w:p>
    <w:p w14:paraId="3A2235B1" w14:textId="77777777" w:rsidR="005F5D95" w:rsidRDefault="005F5D95" w:rsidP="005F5D95">
      <w:pPr>
        <w:pStyle w:val="ListParagraph"/>
        <w:numPr>
          <w:ilvl w:val="0"/>
          <w:numId w:val="36"/>
        </w:numPr>
        <w:tabs>
          <w:tab w:val="left" w:pos="360"/>
        </w:tabs>
        <w:ind w:left="360"/>
        <w:jc w:val="both"/>
        <w:rPr>
          <w:noProof/>
          <w:sz w:val="20"/>
          <w:szCs w:val="20"/>
        </w:rPr>
      </w:pPr>
      <w:r>
        <w:rPr>
          <w:color w:val="000000"/>
          <w:sz w:val="20"/>
          <w:szCs w:val="20"/>
        </w:rPr>
        <w:t>Purwitasari, D. A. (2018). Pengaruh Profitabilitas, Keputusan Investasi, Keputusan Pendanaan dan Kebijakan Dividen Terhadap Nilai Perusahaan pada Perusahaan Manufaktur Yang Terdaftar di Bursa Efek Indonesia (BEI).</w:t>
      </w:r>
    </w:p>
    <w:p w14:paraId="4D72A962" w14:textId="77777777" w:rsidR="005F5D95" w:rsidRDefault="005F5D95" w:rsidP="005F5D95">
      <w:pPr>
        <w:pStyle w:val="ListParagraph"/>
        <w:numPr>
          <w:ilvl w:val="0"/>
          <w:numId w:val="36"/>
        </w:numPr>
        <w:tabs>
          <w:tab w:val="left" w:pos="360"/>
        </w:tabs>
        <w:ind w:left="360"/>
        <w:jc w:val="both"/>
        <w:rPr>
          <w:noProof/>
          <w:sz w:val="20"/>
          <w:szCs w:val="20"/>
        </w:rPr>
      </w:pPr>
      <w:r>
        <w:rPr>
          <w:color w:val="000000"/>
          <w:sz w:val="20"/>
          <w:szCs w:val="20"/>
        </w:rPr>
        <w:lastRenderedPageBreak/>
        <w:t xml:space="preserve">Fauziah, A., &amp; Asandimitra, N. (2018). Pengaruh Keputusan Investasi, Keputusan Pendanaan, Kebijakan Dividen, Dan Profitabilitas Terhadap Nilai Perusahaan (Studi Pada Perusahaan Industri Dasar Dan Kimia Yang Terdaftar Di Bei Periode Tahun 2012-2016). </w:t>
      </w:r>
      <w:r>
        <w:rPr>
          <w:i/>
          <w:color w:val="000000"/>
          <w:sz w:val="20"/>
          <w:szCs w:val="20"/>
        </w:rPr>
        <w:t>Jurnal Ilmu Manajemen (Jim), 6</w:t>
      </w:r>
      <w:r>
        <w:rPr>
          <w:color w:val="000000"/>
          <w:sz w:val="20"/>
          <w:szCs w:val="20"/>
        </w:rPr>
        <w:t>(3).</w:t>
      </w:r>
    </w:p>
    <w:p w14:paraId="42D8E586" w14:textId="77777777" w:rsidR="005F5D95" w:rsidRDefault="005F5D95" w:rsidP="005F5D95">
      <w:pPr>
        <w:pStyle w:val="ListParagraph"/>
        <w:numPr>
          <w:ilvl w:val="0"/>
          <w:numId w:val="36"/>
        </w:numPr>
        <w:ind w:left="360"/>
        <w:jc w:val="both"/>
        <w:rPr>
          <w:sz w:val="20"/>
          <w:szCs w:val="20"/>
          <w:lang w:val="en-US"/>
        </w:rPr>
      </w:pPr>
      <w:r>
        <w:rPr>
          <w:color w:val="000000"/>
          <w:sz w:val="20"/>
          <w:szCs w:val="20"/>
        </w:rPr>
        <w:t xml:space="preserve">Sumarau, S. K. (2019). The Effect of Investment Decisions, Funding Decisions and Profitability on Manufacturing Company Value in Indonesia Stock Exchange 2015-2018 Period. </w:t>
      </w:r>
      <w:r>
        <w:rPr>
          <w:i/>
          <w:color w:val="000000"/>
          <w:sz w:val="20"/>
          <w:szCs w:val="20"/>
        </w:rPr>
        <w:t>ACCOUNTABILITY, 8</w:t>
      </w:r>
      <w:r>
        <w:rPr>
          <w:color w:val="000000"/>
          <w:sz w:val="20"/>
          <w:szCs w:val="20"/>
        </w:rPr>
        <w:t>(2), 85-90.</w:t>
      </w:r>
    </w:p>
    <w:p w14:paraId="15EA261E" w14:textId="77777777" w:rsidR="005F5D95" w:rsidRDefault="005F5D95" w:rsidP="005F5D95">
      <w:pPr>
        <w:pStyle w:val="ListParagraph"/>
        <w:numPr>
          <w:ilvl w:val="0"/>
          <w:numId w:val="36"/>
        </w:numPr>
        <w:tabs>
          <w:tab w:val="left" w:pos="360"/>
        </w:tabs>
        <w:ind w:left="360"/>
        <w:jc w:val="both"/>
        <w:rPr>
          <w:sz w:val="20"/>
          <w:szCs w:val="20"/>
          <w:shd w:val="clear" w:color="auto" w:fill="FFFFFF"/>
        </w:rPr>
      </w:pPr>
      <w:r>
        <w:rPr>
          <w:color w:val="000000"/>
          <w:sz w:val="20"/>
          <w:szCs w:val="20"/>
        </w:rPr>
        <w:t xml:space="preserve">Kurniawan, N., &amp; Mawardi, W. (2017). </w:t>
      </w:r>
      <w:r>
        <w:rPr>
          <w:i/>
          <w:color w:val="000000"/>
          <w:sz w:val="20"/>
          <w:szCs w:val="20"/>
        </w:rPr>
        <w:t>Analisis Pengaruh Profitabilitas Keputusan Investasi, Keputusan Pendanaan Dan Kebijakan Dividen Terhadap Nilai Perusahaan (Studi Kasus Pada Perusahaan Yang Terdaftar Di Jakarta Islamic Index Tahun 2011-2015).</w:t>
      </w:r>
      <w:r>
        <w:rPr>
          <w:color w:val="000000"/>
          <w:sz w:val="20"/>
          <w:szCs w:val="20"/>
        </w:rPr>
        <w:t xml:space="preserve"> Fakultas Ekonomika dan Bisnis.</w:t>
      </w:r>
    </w:p>
    <w:p w14:paraId="52C4F79B" w14:textId="77777777" w:rsidR="005F5D95" w:rsidRDefault="005F5D95" w:rsidP="005F5D95">
      <w:pPr>
        <w:pStyle w:val="ListParagraph"/>
        <w:numPr>
          <w:ilvl w:val="0"/>
          <w:numId w:val="36"/>
        </w:numPr>
        <w:tabs>
          <w:tab w:val="left" w:pos="360"/>
        </w:tabs>
        <w:ind w:left="360"/>
        <w:jc w:val="both"/>
        <w:rPr>
          <w:noProof/>
          <w:sz w:val="20"/>
          <w:szCs w:val="20"/>
        </w:rPr>
      </w:pPr>
      <w:r>
        <w:rPr>
          <w:color w:val="000000"/>
          <w:sz w:val="20"/>
          <w:szCs w:val="20"/>
        </w:rPr>
        <w:t xml:space="preserve">Habibi, F. Y., &amp; Satrio, B. (2018). Pengaruh Kebijakan Dividen, Keputusan Investasi, Keputusan Pendanaan Dan Profitabilitas Terhadap Nilai Perusahaan Manufaktur. </w:t>
      </w:r>
      <w:r>
        <w:rPr>
          <w:i/>
          <w:color w:val="000000"/>
          <w:sz w:val="20"/>
          <w:szCs w:val="20"/>
        </w:rPr>
        <w:t>Jurnal Ilmu dan Riset Manajemen (JIRM), 7</w:t>
      </w:r>
      <w:r>
        <w:rPr>
          <w:color w:val="000000"/>
          <w:sz w:val="20"/>
          <w:szCs w:val="20"/>
        </w:rPr>
        <w:t>(10).</w:t>
      </w:r>
    </w:p>
    <w:p w14:paraId="695BE3AD" w14:textId="77777777" w:rsidR="005F5D95" w:rsidRDefault="005F5D95" w:rsidP="005F5D95">
      <w:pPr>
        <w:pStyle w:val="ListParagraph"/>
        <w:numPr>
          <w:ilvl w:val="0"/>
          <w:numId w:val="36"/>
        </w:numPr>
        <w:tabs>
          <w:tab w:val="left" w:pos="360"/>
        </w:tabs>
        <w:ind w:left="360"/>
        <w:jc w:val="both"/>
        <w:rPr>
          <w:noProof/>
          <w:sz w:val="20"/>
          <w:szCs w:val="20"/>
        </w:rPr>
      </w:pPr>
      <w:r>
        <w:rPr>
          <w:color w:val="000000"/>
          <w:sz w:val="20"/>
          <w:szCs w:val="20"/>
        </w:rPr>
        <w:t xml:space="preserve">Pertiwi, A. G., &amp; Suriawinata, I. S. (2020). </w:t>
      </w:r>
      <w:r>
        <w:rPr>
          <w:i/>
          <w:color w:val="000000"/>
          <w:sz w:val="20"/>
          <w:szCs w:val="20"/>
        </w:rPr>
        <w:t>Pengaruh Kebijakan Investasi, Kebijakan Dividen, Leverage, Profitabilitas dan Ukuran Perusahaan Terhadap Nilai Perusahaan (Studi Empiris pada Perusahaan Makanan dan Minuman yang Terdaftar di BEI Tahun 2014-2018)</w:t>
      </w:r>
      <w:r>
        <w:rPr>
          <w:color w:val="000000"/>
          <w:sz w:val="20"/>
          <w:szCs w:val="20"/>
        </w:rPr>
        <w:t>. Sekolah Tinggi Ilmu Eknomi Indonesia.</w:t>
      </w:r>
    </w:p>
    <w:p w14:paraId="053A530C" w14:textId="77777777" w:rsidR="005F5D95" w:rsidRDefault="005F5D95" w:rsidP="005F5D95">
      <w:pPr>
        <w:pStyle w:val="ListParagraph"/>
        <w:numPr>
          <w:ilvl w:val="0"/>
          <w:numId w:val="36"/>
        </w:numPr>
        <w:tabs>
          <w:tab w:val="left" w:pos="360"/>
        </w:tabs>
        <w:ind w:left="360"/>
        <w:jc w:val="both"/>
        <w:rPr>
          <w:sz w:val="20"/>
          <w:szCs w:val="20"/>
          <w:shd w:val="clear" w:color="auto" w:fill="FFFFFF"/>
        </w:rPr>
      </w:pPr>
      <w:r>
        <w:rPr>
          <w:color w:val="222222"/>
          <w:sz w:val="20"/>
          <w:szCs w:val="20"/>
          <w:shd w:val="clear" w:color="auto" w:fill="FFFFFF"/>
        </w:rPr>
        <w:t>Anita, A., &amp; Yulianto, A. (2016). Pengaruh kepemilikan manajerial dan kebijakan dividen terhadap nilai perusahaan. </w:t>
      </w:r>
      <w:r>
        <w:rPr>
          <w:i/>
          <w:iCs/>
          <w:color w:val="222222"/>
          <w:sz w:val="20"/>
          <w:szCs w:val="20"/>
          <w:shd w:val="clear" w:color="auto" w:fill="FFFFFF"/>
        </w:rPr>
        <w:t>Management Analysis Journal</w:t>
      </w:r>
      <w:r>
        <w:rPr>
          <w:color w:val="222222"/>
          <w:sz w:val="20"/>
          <w:szCs w:val="20"/>
          <w:shd w:val="clear" w:color="auto" w:fill="FFFFFF"/>
        </w:rPr>
        <w:t>, </w:t>
      </w:r>
      <w:r>
        <w:rPr>
          <w:i/>
          <w:iCs/>
          <w:color w:val="222222"/>
          <w:sz w:val="20"/>
          <w:szCs w:val="20"/>
          <w:shd w:val="clear" w:color="auto" w:fill="FFFFFF"/>
        </w:rPr>
        <w:t>5</w:t>
      </w:r>
      <w:r>
        <w:rPr>
          <w:color w:val="222222"/>
          <w:sz w:val="20"/>
          <w:szCs w:val="20"/>
          <w:shd w:val="clear" w:color="auto" w:fill="FFFFFF"/>
        </w:rPr>
        <w:t>(1).</w:t>
      </w:r>
    </w:p>
    <w:p w14:paraId="2F7C68F6" w14:textId="299095C1" w:rsidR="003E74C8" w:rsidRPr="0024635C" w:rsidRDefault="003E74C8" w:rsidP="00F40EA0">
      <w:pPr>
        <w:widowControl w:val="0"/>
        <w:autoSpaceDE w:val="0"/>
        <w:autoSpaceDN w:val="0"/>
        <w:adjustRightInd w:val="0"/>
        <w:ind w:left="709" w:hanging="709"/>
        <w:rPr>
          <w:noProof/>
          <w:sz w:val="20"/>
          <w:szCs w:val="20"/>
        </w:rPr>
      </w:pPr>
    </w:p>
    <w:p w14:paraId="6B2EAAE9" w14:textId="31AE3B44" w:rsidR="003E74C8" w:rsidRPr="0024635C" w:rsidRDefault="003E74C8" w:rsidP="00467784">
      <w:pPr>
        <w:widowControl w:val="0"/>
        <w:autoSpaceDE w:val="0"/>
        <w:autoSpaceDN w:val="0"/>
        <w:adjustRightInd w:val="0"/>
        <w:ind w:left="709" w:hanging="709"/>
        <w:rPr>
          <w:noProof/>
          <w:sz w:val="20"/>
          <w:szCs w:val="20"/>
        </w:rPr>
      </w:pPr>
    </w:p>
    <w:p w14:paraId="05076597" w14:textId="2FF17E1F" w:rsidR="00F40EA0" w:rsidRPr="00007418" w:rsidRDefault="003E74C8" w:rsidP="00467784">
      <w:pPr>
        <w:pStyle w:val="JSKReferenceItem"/>
        <w:numPr>
          <w:ilvl w:val="0"/>
          <w:numId w:val="0"/>
        </w:numPr>
        <w:ind w:left="709" w:hanging="709"/>
        <w:rPr>
          <w:noProof/>
          <w:sz w:val="20"/>
        </w:rPr>
      </w:pPr>
      <w:r w:rsidRPr="0024635C">
        <w:rPr>
          <w:sz w:val="20"/>
          <w:szCs w:val="20"/>
        </w:rPr>
        <w:fldChar w:fldCharType="end"/>
      </w:r>
      <w:r w:rsidR="00F40EA0" w:rsidRPr="00B92360">
        <w:rPr>
          <w:sz w:val="20"/>
          <w:szCs w:val="20"/>
        </w:rPr>
        <w:fldChar w:fldCharType="begin" w:fldLock="1"/>
      </w:r>
      <w:r w:rsidR="00F40EA0" w:rsidRPr="00B92360">
        <w:rPr>
          <w:sz w:val="20"/>
          <w:szCs w:val="20"/>
        </w:rPr>
        <w:instrText xml:space="preserve">ADDIN Mendeley Bibliography CSL_BIBLIOGRAPHY </w:instrText>
      </w:r>
      <w:r w:rsidR="00F40EA0" w:rsidRPr="00B92360">
        <w:rPr>
          <w:sz w:val="20"/>
          <w:szCs w:val="20"/>
        </w:rPr>
        <w:fldChar w:fldCharType="separate"/>
      </w:r>
      <w:r w:rsidR="00F40EA0" w:rsidRPr="0024635C">
        <w:rPr>
          <w:noProof/>
          <w:sz w:val="20"/>
          <w:szCs w:val="20"/>
        </w:rPr>
        <w:t xml:space="preserve"> </w:t>
      </w:r>
    </w:p>
    <w:p w14:paraId="07D11585" w14:textId="77777777" w:rsidR="003E74C8" w:rsidRPr="00F40EA0" w:rsidRDefault="00F40EA0" w:rsidP="00F40EA0">
      <w:pPr>
        <w:widowControl w:val="0"/>
        <w:autoSpaceDE w:val="0"/>
        <w:autoSpaceDN w:val="0"/>
        <w:adjustRightInd w:val="0"/>
      </w:pPr>
      <w:r w:rsidRPr="00B92360">
        <w:rPr>
          <w:sz w:val="20"/>
          <w:szCs w:val="20"/>
        </w:rPr>
        <w:fldChar w:fldCharType="end"/>
      </w:r>
    </w:p>
    <w:sectPr w:rsidR="003E74C8" w:rsidRPr="00F40EA0" w:rsidSect="00F93AE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B0203" w14:textId="77777777" w:rsidR="00376D64" w:rsidRDefault="00376D64" w:rsidP="0083285D">
      <w:r>
        <w:separator/>
      </w:r>
    </w:p>
  </w:endnote>
  <w:endnote w:type="continuationSeparator" w:id="0">
    <w:p w14:paraId="51AEC611" w14:textId="77777777" w:rsidR="00376D64" w:rsidRDefault="00376D64"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ans">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7E7D" w14:textId="77777777" w:rsidR="003E74C8" w:rsidRPr="0083285D" w:rsidRDefault="003E74C8" w:rsidP="005F248D">
    <w:pPr>
      <w:pStyle w:val="JSKReferenceItem"/>
      <w:numPr>
        <w:ilvl w:val="0"/>
        <w:numId w:val="0"/>
      </w:numPr>
      <w:ind w:left="432"/>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01B2" w14:textId="77777777" w:rsidR="003E74C8" w:rsidRPr="0083285D" w:rsidRDefault="003E74C8" w:rsidP="0083285D">
    <w:pPr>
      <w:pStyle w:val="JSKReferenceItem"/>
      <w:numPr>
        <w:ilvl w:val="0"/>
        <w:numId w:val="0"/>
      </w:numPr>
      <w:ind w:left="432"/>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7FAE" w14:textId="77777777" w:rsidR="003E74C8" w:rsidRPr="000660A9" w:rsidRDefault="003E74C8" w:rsidP="00781253">
    <w:pPr>
      <w:pStyle w:val="Footer"/>
      <w:tabs>
        <w:tab w:val="left" w:pos="3049"/>
      </w:tabs>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7080" w14:textId="77777777" w:rsidR="00376D64" w:rsidRDefault="00376D64" w:rsidP="0083285D">
      <w:r>
        <w:separator/>
      </w:r>
    </w:p>
  </w:footnote>
  <w:footnote w:type="continuationSeparator" w:id="0">
    <w:p w14:paraId="483EEC5E" w14:textId="77777777" w:rsidR="00376D64" w:rsidRDefault="00376D64" w:rsidP="0083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C0B2" w14:textId="77777777" w:rsidR="003E74C8" w:rsidRPr="000660A9" w:rsidRDefault="003E74C8" w:rsidP="00F93AEF">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00F40EA0" w:rsidRPr="00F40EA0">
      <w:rPr>
        <w:b/>
        <w:bCs/>
        <w:noProof/>
      </w:rPr>
      <w:t>10</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0463" w14:textId="77777777" w:rsidR="003E74C8" w:rsidRDefault="003E74C8" w:rsidP="00F93AEF">
    <w:pPr>
      <w:pStyle w:val="Header"/>
      <w:pBdr>
        <w:bottom w:val="single" w:sz="4" w:space="1" w:color="D9D9D9"/>
      </w:pBdr>
      <w:jc w:val="right"/>
      <w:rPr>
        <w:b/>
        <w:bCs/>
      </w:rPr>
    </w:pPr>
    <w:r w:rsidRPr="00F93AEF">
      <w:rPr>
        <w:color w:val="7F7F7F"/>
        <w:spacing w:val="60"/>
      </w:rPr>
      <w:t>Page</w:t>
    </w:r>
    <w:r>
      <w:t xml:space="preserve"> | </w:t>
    </w:r>
    <w:r>
      <w:fldChar w:fldCharType="begin"/>
    </w:r>
    <w:r>
      <w:instrText xml:space="preserve"> PAGE   \* MERGEFORMAT </w:instrText>
    </w:r>
    <w:r>
      <w:fldChar w:fldCharType="separate"/>
    </w:r>
    <w:r w:rsidR="00F40EA0" w:rsidRPr="00F40EA0">
      <w:rPr>
        <w:b/>
        <w:bCs/>
        <w:noProof/>
      </w:rPr>
      <w:t>11</w:t>
    </w:r>
    <w:r>
      <w:rPr>
        <w:b/>
        <w:bCs/>
        <w:noProof/>
      </w:rPr>
      <w:fldChar w:fldCharType="end"/>
    </w:r>
  </w:p>
  <w:p w14:paraId="29C6199E" w14:textId="77777777" w:rsidR="003E74C8" w:rsidRDefault="003E7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D25C" w14:textId="77777777" w:rsidR="003E74C8" w:rsidRPr="00DA01B7" w:rsidRDefault="003E74C8" w:rsidP="00DA01B7">
    <w:pPr>
      <w:pStyle w:val="Header"/>
      <w:pBdr>
        <w:bottom w:val="single" w:sz="4" w:space="1" w:color="D9D9D9"/>
      </w:pBdr>
      <w:jc w:val="right"/>
      <w:rPr>
        <w:b/>
        <w:bCs/>
      </w:rPr>
    </w:pPr>
    <w:r w:rsidRPr="005F248D">
      <w:rPr>
        <w:color w:val="7F7F7F"/>
        <w:spacing w:val="60"/>
      </w:rPr>
      <w:t>Page</w:t>
    </w:r>
    <w:r>
      <w:t xml:space="preserve"> | </w:t>
    </w:r>
    <w:r>
      <w:fldChar w:fldCharType="begin"/>
    </w:r>
    <w:r>
      <w:instrText xml:space="preserve"> PAGE   \* MERGEFORMAT </w:instrText>
    </w:r>
    <w:r>
      <w:fldChar w:fldCharType="separate"/>
    </w:r>
    <w:r w:rsidR="0024635C" w:rsidRPr="0024635C">
      <w:rPr>
        <w:b/>
        <w:bCs/>
        <w:noProof/>
      </w:rPr>
      <w:t>1</w:t>
    </w:r>
    <w:r>
      <w:rPr>
        <w:b/>
        <w:bCs/>
        <w:noProof/>
      </w:rPr>
      <w:fldChar w:fldCharType="end"/>
    </w:r>
  </w:p>
  <w:p w14:paraId="70E9D1C2" w14:textId="77777777" w:rsidR="003E74C8" w:rsidRDefault="003E7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E533F5"/>
    <w:multiLevelType w:val="hybridMultilevel"/>
    <w:tmpl w:val="79B6CECE"/>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74F1003"/>
    <w:multiLevelType w:val="hybridMultilevel"/>
    <w:tmpl w:val="8F7035D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FB0106"/>
    <w:multiLevelType w:val="hybridMultilevel"/>
    <w:tmpl w:val="2996ABB2"/>
    <w:lvl w:ilvl="0" w:tplc="1B7239FE">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2C41897"/>
    <w:multiLevelType w:val="hybridMultilevel"/>
    <w:tmpl w:val="4DA64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05E27"/>
    <w:multiLevelType w:val="hybridMultilevel"/>
    <w:tmpl w:val="A510EA84"/>
    <w:lvl w:ilvl="0" w:tplc="DE948C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264EE1"/>
    <w:multiLevelType w:val="hybridMultilevel"/>
    <w:tmpl w:val="C5AAC7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5979D0"/>
    <w:multiLevelType w:val="hybridMultilevel"/>
    <w:tmpl w:val="67FA40DA"/>
    <w:lvl w:ilvl="0" w:tplc="FDB4AEE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1" w15:restartNumberingAfterBreak="0">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E78BE"/>
    <w:multiLevelType w:val="hybridMultilevel"/>
    <w:tmpl w:val="461E82CE"/>
    <w:lvl w:ilvl="0" w:tplc="7EF4BC7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9433900"/>
    <w:multiLevelType w:val="hybridMultilevel"/>
    <w:tmpl w:val="FA2E4EC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A210CA22">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B93165"/>
    <w:multiLevelType w:val="hybridMultilevel"/>
    <w:tmpl w:val="FD7C42E8"/>
    <w:lvl w:ilvl="0" w:tplc="F9FCDC9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5924DDC"/>
    <w:multiLevelType w:val="hybridMultilevel"/>
    <w:tmpl w:val="CCC8A54E"/>
    <w:lvl w:ilvl="0" w:tplc="56487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96824"/>
    <w:multiLevelType w:val="multilevel"/>
    <w:tmpl w:val="0DC0012E"/>
    <w:lvl w:ilvl="0">
      <w:start w:val="1"/>
      <w:numFmt w:val="decimal"/>
      <w:lvlText w:val="%1)"/>
      <w:lvlJc w:val="left"/>
      <w:pPr>
        <w:ind w:left="1800" w:hanging="360"/>
      </w:pPr>
      <w:rPr>
        <w:rFonts w:ascii="Times New Roman" w:eastAsia="Times New Roman" w:hAnsi="Times New Roman" w:cs="Times New Roman"/>
      </w:r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4ACD50B1"/>
    <w:multiLevelType w:val="hybridMultilevel"/>
    <w:tmpl w:val="A9B2C474"/>
    <w:lvl w:ilvl="0" w:tplc="B0FAF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11759"/>
    <w:multiLevelType w:val="hybridMultilevel"/>
    <w:tmpl w:val="C186B1C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9F0187F"/>
    <w:multiLevelType w:val="hybridMultilevel"/>
    <w:tmpl w:val="57FA74D4"/>
    <w:lvl w:ilvl="0" w:tplc="BB44D5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BDF31E4"/>
    <w:multiLevelType w:val="hybridMultilevel"/>
    <w:tmpl w:val="6338CBBA"/>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1" w15:restartNumberingAfterBreak="0">
    <w:nsid w:val="699009E6"/>
    <w:multiLevelType w:val="hybridMultilevel"/>
    <w:tmpl w:val="AC42055C"/>
    <w:lvl w:ilvl="0" w:tplc="E64A6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EA441F"/>
    <w:multiLevelType w:val="hybridMultilevel"/>
    <w:tmpl w:val="0A4A3B50"/>
    <w:lvl w:ilvl="0" w:tplc="DADA8634">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num w:numId="1">
    <w:abstractNumId w:val="0"/>
  </w:num>
  <w:num w:numId="2">
    <w:abstractNumId w:val="1"/>
  </w:num>
  <w:num w:numId="3">
    <w:abstractNumId w:val="2"/>
  </w:num>
  <w:num w:numId="4">
    <w:abstractNumId w:val="3"/>
  </w:num>
  <w:num w:numId="5">
    <w:abstractNumId w:val="11"/>
  </w:num>
  <w:num w:numId="6">
    <w:abstractNumId w:val="12"/>
  </w:num>
  <w:num w:numId="7">
    <w:abstractNumId w:val="6"/>
  </w:num>
  <w:num w:numId="8">
    <w:abstractNumId w:val="7"/>
  </w:num>
  <w:num w:numId="9">
    <w:abstractNumId w:val="15"/>
  </w:num>
  <w:num w:numId="10">
    <w:abstractNumId w:val="17"/>
  </w:num>
  <w:num w:numId="11">
    <w:abstractNumId w:val="21"/>
  </w:num>
  <w:num w:numId="12">
    <w:abstractNumId w:val="13"/>
  </w:num>
  <w:num w:numId="13">
    <w:abstractNumId w:val="16"/>
  </w:num>
  <w:num w:numId="14">
    <w:abstractNumId w:val="22"/>
  </w:num>
  <w:num w:numId="15">
    <w:abstractNumId w:val="19"/>
  </w:num>
  <w:num w:numId="16">
    <w:abstractNumId w:val="20"/>
  </w:num>
  <w:num w:numId="17">
    <w:abstractNumId w:val="18"/>
  </w:num>
  <w:num w:numId="18">
    <w:abstractNumId w:val="5"/>
  </w:num>
  <w:num w:numId="19">
    <w:abstractNumId w:val="10"/>
  </w:num>
  <w:num w:numId="20">
    <w:abstractNumId w:val="4"/>
  </w:num>
  <w:num w:numId="21">
    <w:abstractNumId w:val="8"/>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104" w:allStyles="0" w:customStyles="0" w:latentStyles="1" w:stylesInUse="0" w:headingStyles="0" w:numberingStyles="0" w:tableStyles="0" w:directFormattingOnRuns="1" w:directFormattingOnParagraphs="0" w:directFormattingOnNumbering="0" w:directFormattingOnTables="0" w:clearFormatting="0" w:top3HeadingStyles="0" w:visibleStyles="0" w:alternateStyleNames="0"/>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F0"/>
    <w:rsid w:val="00021C32"/>
    <w:rsid w:val="0006005B"/>
    <w:rsid w:val="000660A9"/>
    <w:rsid w:val="00066D7F"/>
    <w:rsid w:val="0008462E"/>
    <w:rsid w:val="000B526B"/>
    <w:rsid w:val="000E730F"/>
    <w:rsid w:val="000F0007"/>
    <w:rsid w:val="00105445"/>
    <w:rsid w:val="0013482E"/>
    <w:rsid w:val="0014557F"/>
    <w:rsid w:val="001700A3"/>
    <w:rsid w:val="00170DFD"/>
    <w:rsid w:val="00177D75"/>
    <w:rsid w:val="001B15BB"/>
    <w:rsid w:val="00217DED"/>
    <w:rsid w:val="002320DD"/>
    <w:rsid w:val="0024635C"/>
    <w:rsid w:val="002636BF"/>
    <w:rsid w:val="002B75E2"/>
    <w:rsid w:val="002D100D"/>
    <w:rsid w:val="002F7FC1"/>
    <w:rsid w:val="00321842"/>
    <w:rsid w:val="00376D64"/>
    <w:rsid w:val="003E74C8"/>
    <w:rsid w:val="00437C77"/>
    <w:rsid w:val="0045395A"/>
    <w:rsid w:val="00467784"/>
    <w:rsid w:val="004719DD"/>
    <w:rsid w:val="004A79A8"/>
    <w:rsid w:val="00502798"/>
    <w:rsid w:val="005240FE"/>
    <w:rsid w:val="00566D9A"/>
    <w:rsid w:val="00592C15"/>
    <w:rsid w:val="00597800"/>
    <w:rsid w:val="005E7E97"/>
    <w:rsid w:val="005F248D"/>
    <w:rsid w:val="005F3256"/>
    <w:rsid w:val="005F5D95"/>
    <w:rsid w:val="00621938"/>
    <w:rsid w:val="00624C3A"/>
    <w:rsid w:val="00640343"/>
    <w:rsid w:val="0067458E"/>
    <w:rsid w:val="00681DD8"/>
    <w:rsid w:val="006B3340"/>
    <w:rsid w:val="006B4693"/>
    <w:rsid w:val="006C6665"/>
    <w:rsid w:val="006C7A28"/>
    <w:rsid w:val="006F0519"/>
    <w:rsid w:val="007120CA"/>
    <w:rsid w:val="00720C23"/>
    <w:rsid w:val="00770540"/>
    <w:rsid w:val="00781253"/>
    <w:rsid w:val="007A0E6C"/>
    <w:rsid w:val="007B12C1"/>
    <w:rsid w:val="007B34C0"/>
    <w:rsid w:val="0083285D"/>
    <w:rsid w:val="008427CC"/>
    <w:rsid w:val="0086150B"/>
    <w:rsid w:val="0087460A"/>
    <w:rsid w:val="008947A2"/>
    <w:rsid w:val="008B4D62"/>
    <w:rsid w:val="008B788C"/>
    <w:rsid w:val="008C3A98"/>
    <w:rsid w:val="008C4ABC"/>
    <w:rsid w:val="008E60FA"/>
    <w:rsid w:val="008E7060"/>
    <w:rsid w:val="009015BE"/>
    <w:rsid w:val="0092251A"/>
    <w:rsid w:val="00953F53"/>
    <w:rsid w:val="00963F61"/>
    <w:rsid w:val="00982D7B"/>
    <w:rsid w:val="0098356C"/>
    <w:rsid w:val="00997EEF"/>
    <w:rsid w:val="009C1BC1"/>
    <w:rsid w:val="00A42B39"/>
    <w:rsid w:val="00AB238A"/>
    <w:rsid w:val="00B13EC8"/>
    <w:rsid w:val="00B46DA2"/>
    <w:rsid w:val="00B52A76"/>
    <w:rsid w:val="00BA3B8B"/>
    <w:rsid w:val="00BB3B74"/>
    <w:rsid w:val="00BC68CA"/>
    <w:rsid w:val="00C01B0D"/>
    <w:rsid w:val="00C23E0A"/>
    <w:rsid w:val="00C35FA6"/>
    <w:rsid w:val="00C44B20"/>
    <w:rsid w:val="00C716F0"/>
    <w:rsid w:val="00C74B3A"/>
    <w:rsid w:val="00C80DBF"/>
    <w:rsid w:val="00C82E8C"/>
    <w:rsid w:val="00D9348E"/>
    <w:rsid w:val="00D9415A"/>
    <w:rsid w:val="00DA01B7"/>
    <w:rsid w:val="00DB272A"/>
    <w:rsid w:val="00DB7415"/>
    <w:rsid w:val="00DC01A7"/>
    <w:rsid w:val="00DF6413"/>
    <w:rsid w:val="00E500D5"/>
    <w:rsid w:val="00E75205"/>
    <w:rsid w:val="00EB476B"/>
    <w:rsid w:val="00EC66D6"/>
    <w:rsid w:val="00EE50F7"/>
    <w:rsid w:val="00EF2E52"/>
    <w:rsid w:val="00F06EA5"/>
    <w:rsid w:val="00F16A3A"/>
    <w:rsid w:val="00F24C2B"/>
    <w:rsid w:val="00F2600B"/>
    <w:rsid w:val="00F3637E"/>
    <w:rsid w:val="00F40EA0"/>
    <w:rsid w:val="00F937C7"/>
    <w:rsid w:val="00F93AEF"/>
    <w:rsid w:val="00FE3676"/>
    <w:rsid w:val="00FE6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71DB7F"/>
  <w15:chartTrackingRefBased/>
  <w15:docId w15:val="{0AE97D86-0DC2-4008-9C79-A399E1C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Body of text,List Paragraph1,Header Char1,Dot pt,F5 List Paragraph,List Paragraph Char Char Char,Indicator Text,Numbered Para 1,Bullet 1,List Paragraph12,Bullet Points,MAIN CONTENT,Normal ind,Bullet point,Recommendation,skripsi,KhusBay"/>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paragraph" w:customStyle="1" w:styleId="StyleTabel">
    <w:name w:val="Style Tabel"/>
    <w:basedOn w:val="Caption"/>
    <w:link w:val="StyleTabelChar"/>
    <w:qFormat/>
    <w:rsid w:val="00C44B20"/>
    <w:pPr>
      <w:keepNext/>
      <w:suppressLineNumbers w:val="0"/>
      <w:suppressAutoHyphens w:val="0"/>
      <w:spacing w:before="0" w:after="0"/>
      <w:jc w:val="center"/>
    </w:pPr>
    <w:rPr>
      <w:rFonts w:eastAsiaTheme="minorHAnsi" w:cs="Times New Roman"/>
      <w:b/>
      <w:i w:val="0"/>
      <w:szCs w:val="18"/>
      <w:lang w:eastAsia="en-US"/>
    </w:rPr>
  </w:style>
  <w:style w:type="character" w:customStyle="1" w:styleId="StyleTabelChar">
    <w:name w:val="Style Tabel Char"/>
    <w:basedOn w:val="DefaultParagraphFont"/>
    <w:link w:val="StyleTabel"/>
    <w:rsid w:val="00C44B20"/>
    <w:rPr>
      <w:rFonts w:eastAsiaTheme="minorHAnsi"/>
      <w:b/>
      <w:iCs/>
      <w:sz w:val="24"/>
      <w:szCs w:val="18"/>
      <w:lang w:val="id-ID"/>
    </w:rPr>
  </w:style>
  <w:style w:type="table" w:styleId="TableGrid">
    <w:name w:val="Table Grid"/>
    <w:basedOn w:val="TableNormal"/>
    <w:uiPriority w:val="39"/>
    <w:rsid w:val="006C6665"/>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Header Char1 Char,Dot pt Char,F5 List Paragraph Char,List Paragraph Char Char Char Char,Indicator Text Char,Numbered Para 1 Char,Bullet 1 Char,List Paragraph12 Char,Bullet Points Char"/>
    <w:basedOn w:val="DefaultParagraphFont"/>
    <w:link w:val="ListParagraph"/>
    <w:uiPriority w:val="34"/>
    <w:rsid w:val="00021C32"/>
    <w:rPr>
      <w:sz w:val="24"/>
      <w:szCs w:val="24"/>
      <w:lang w:val="id-ID" w:eastAsia="zh-CN"/>
    </w:rPr>
  </w:style>
  <w:style w:type="paragraph" w:styleId="NoSpacing">
    <w:name w:val="No Spacing"/>
    <w:uiPriority w:val="1"/>
    <w:qFormat/>
    <w:rsid w:val="00681DD8"/>
    <w:pPr>
      <w:ind w:left="238"/>
      <w:jc w:val="both"/>
    </w:pPr>
    <w:rPr>
      <w:sz w:val="21"/>
      <w:szCs w:val="24"/>
      <w:lang w:val="id-ID"/>
    </w:rPr>
  </w:style>
  <w:style w:type="character" w:customStyle="1" w:styleId="Heading1Char">
    <w:name w:val="Heading 1 Char"/>
    <w:basedOn w:val="DefaultParagraphFont"/>
    <w:link w:val="Heading1"/>
    <w:rsid w:val="00982D7B"/>
    <w:rPr>
      <w:b/>
      <w:smallCaps/>
      <w:lang w:val="id-ID" w:eastAsia="zh-CN"/>
    </w:rPr>
  </w:style>
  <w:style w:type="table" w:customStyle="1" w:styleId="6">
    <w:name w:val="6"/>
    <w:basedOn w:val="TableNormal"/>
    <w:rsid w:val="00982D7B"/>
    <w:pPr>
      <w:spacing w:line="360" w:lineRule="auto"/>
      <w:ind w:left="238"/>
      <w:jc w:val="both"/>
    </w:pPr>
    <w:rPr>
      <w:sz w:val="24"/>
      <w:szCs w:val="24"/>
      <w:lang w:val="id-ID"/>
    </w:rPr>
    <w:tblPr>
      <w:tblStyleRowBandSize w:val="1"/>
      <w:tblStyleColBandSize w:val="1"/>
      <w:tblInd w:w="0" w:type="nil"/>
      <w:tblCellMar>
        <w:left w:w="0" w:type="dxa"/>
        <w:right w:w="0" w:type="dxa"/>
      </w:tblCellMar>
    </w:tblPr>
  </w:style>
  <w:style w:type="table" w:customStyle="1" w:styleId="5">
    <w:name w:val="5"/>
    <w:basedOn w:val="TableNormal"/>
    <w:rsid w:val="00982D7B"/>
    <w:pPr>
      <w:spacing w:line="360" w:lineRule="auto"/>
      <w:ind w:left="238"/>
      <w:jc w:val="both"/>
    </w:pPr>
    <w:rPr>
      <w:sz w:val="24"/>
      <w:szCs w:val="24"/>
      <w:lang w:val="id-ID"/>
    </w:rPr>
    <w:tblPr>
      <w:tblStyleRowBandSize w:val="1"/>
      <w:tblStyleColBandSize w:val="1"/>
      <w:tblInd w:w="0" w:type="nil"/>
      <w:tblCellMar>
        <w:left w:w="0" w:type="dxa"/>
        <w:right w:w="0" w:type="dxa"/>
      </w:tblCellMar>
    </w:tblPr>
  </w:style>
  <w:style w:type="table" w:customStyle="1" w:styleId="9">
    <w:name w:val="9"/>
    <w:basedOn w:val="TableNormal"/>
    <w:rsid w:val="00982D7B"/>
    <w:pPr>
      <w:spacing w:line="360" w:lineRule="auto"/>
      <w:ind w:left="238"/>
      <w:jc w:val="both"/>
    </w:pPr>
    <w:rPr>
      <w:sz w:val="24"/>
      <w:szCs w:val="24"/>
      <w:lang w:val="id-ID"/>
    </w:rPr>
    <w:tblPr>
      <w:tblStyleRowBandSize w:val="1"/>
      <w:tblStyleColBandSize w:val="1"/>
      <w:tblInd w:w="0" w:type="nil"/>
      <w:tblCellMar>
        <w:left w:w="0" w:type="dxa"/>
        <w:right w:w="0" w:type="dxa"/>
      </w:tblCellMar>
    </w:tblPr>
  </w:style>
  <w:style w:type="table" w:customStyle="1" w:styleId="7">
    <w:name w:val="7"/>
    <w:basedOn w:val="TableNormal"/>
    <w:rsid w:val="00982D7B"/>
    <w:pPr>
      <w:spacing w:line="360" w:lineRule="auto"/>
      <w:ind w:left="238"/>
      <w:jc w:val="both"/>
    </w:pPr>
    <w:rPr>
      <w:sz w:val="24"/>
      <w:szCs w:val="24"/>
      <w:lang w:val="id-ID"/>
    </w:rPr>
    <w:tblPr>
      <w:tblStyleRowBandSize w:val="1"/>
      <w:tblStyleColBandSize w:val="1"/>
      <w:tblInd w:w="0" w:type="nil"/>
      <w:tblCellMar>
        <w:left w:w="0" w:type="dxa"/>
        <w:right w:w="0" w:type="dxa"/>
      </w:tblCellMar>
    </w:tblPr>
  </w:style>
  <w:style w:type="table" w:customStyle="1" w:styleId="4">
    <w:name w:val="4"/>
    <w:basedOn w:val="TableNormal"/>
    <w:rsid w:val="00982D7B"/>
    <w:pPr>
      <w:spacing w:line="360" w:lineRule="auto"/>
      <w:ind w:left="238"/>
      <w:jc w:val="both"/>
    </w:pPr>
    <w:rPr>
      <w:sz w:val="24"/>
      <w:szCs w:val="24"/>
      <w:lang w:val="id-ID"/>
    </w:rPr>
    <w:tblPr>
      <w:tblStyleRowBandSize w:val="1"/>
      <w:tblStyleColBandSize w:val="1"/>
      <w:tblInd w:w="0" w:type="nil"/>
      <w:tblCellMar>
        <w:left w:w="0" w:type="dxa"/>
        <w:right w:w="0" w:type="dxa"/>
      </w:tblCellMar>
    </w:tblPr>
  </w:style>
  <w:style w:type="table" w:customStyle="1" w:styleId="3">
    <w:name w:val="3"/>
    <w:basedOn w:val="TableNormal"/>
    <w:rsid w:val="00982D7B"/>
    <w:pPr>
      <w:spacing w:line="360" w:lineRule="auto"/>
      <w:ind w:left="238"/>
      <w:jc w:val="both"/>
    </w:pPr>
    <w:rPr>
      <w:sz w:val="24"/>
      <w:szCs w:val="24"/>
      <w:lang w:val="id-ID"/>
    </w:rPr>
    <w:tblPr>
      <w:tblStyleRowBandSize w:val="1"/>
      <w:tblStyleColBandSize w:val="1"/>
      <w:tblInd w:w="0" w:type="nil"/>
      <w:tblCellMar>
        <w:left w:w="0" w:type="dxa"/>
        <w:right w:w="0" w:type="dxa"/>
      </w:tblCellMar>
    </w:tblPr>
  </w:style>
  <w:style w:type="table" w:customStyle="1" w:styleId="1">
    <w:name w:val="1"/>
    <w:basedOn w:val="TableNormal"/>
    <w:rsid w:val="00982D7B"/>
    <w:pPr>
      <w:spacing w:line="360" w:lineRule="auto"/>
      <w:ind w:left="238"/>
      <w:jc w:val="both"/>
    </w:pPr>
    <w:rPr>
      <w:sz w:val="24"/>
      <w:szCs w:val="24"/>
      <w:lang w:val="id-ID"/>
    </w:rPr>
    <w:tblPr>
      <w:tblStyleRowBandSize w:val="1"/>
      <w:tblStyleColBandSize w:val="1"/>
      <w:tblInd w:w="0" w:type="nil"/>
      <w:tblCellMar>
        <w:left w:w="0" w:type="dxa"/>
        <w:right w:w="0" w:type="dxa"/>
      </w:tblCellMar>
    </w:tblPr>
  </w:style>
  <w:style w:type="table" w:customStyle="1" w:styleId="LightShading1">
    <w:name w:val="Light Shading1"/>
    <w:basedOn w:val="TableNormal"/>
    <w:uiPriority w:val="60"/>
    <w:rsid w:val="00982D7B"/>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906">
      <w:bodyDiv w:val="1"/>
      <w:marLeft w:val="0"/>
      <w:marRight w:val="0"/>
      <w:marTop w:val="0"/>
      <w:marBottom w:val="0"/>
      <w:divBdr>
        <w:top w:val="none" w:sz="0" w:space="0" w:color="auto"/>
        <w:left w:val="none" w:sz="0" w:space="0" w:color="auto"/>
        <w:bottom w:val="none" w:sz="0" w:space="0" w:color="auto"/>
        <w:right w:val="none" w:sz="0" w:space="0" w:color="auto"/>
      </w:divBdr>
    </w:div>
    <w:div w:id="16079218">
      <w:bodyDiv w:val="1"/>
      <w:marLeft w:val="0"/>
      <w:marRight w:val="0"/>
      <w:marTop w:val="0"/>
      <w:marBottom w:val="0"/>
      <w:divBdr>
        <w:top w:val="none" w:sz="0" w:space="0" w:color="auto"/>
        <w:left w:val="none" w:sz="0" w:space="0" w:color="auto"/>
        <w:bottom w:val="none" w:sz="0" w:space="0" w:color="auto"/>
        <w:right w:val="none" w:sz="0" w:space="0" w:color="auto"/>
      </w:divBdr>
    </w:div>
    <w:div w:id="75368157">
      <w:bodyDiv w:val="1"/>
      <w:marLeft w:val="0"/>
      <w:marRight w:val="0"/>
      <w:marTop w:val="0"/>
      <w:marBottom w:val="0"/>
      <w:divBdr>
        <w:top w:val="none" w:sz="0" w:space="0" w:color="auto"/>
        <w:left w:val="none" w:sz="0" w:space="0" w:color="auto"/>
        <w:bottom w:val="none" w:sz="0" w:space="0" w:color="auto"/>
        <w:right w:val="none" w:sz="0" w:space="0" w:color="auto"/>
      </w:divBdr>
    </w:div>
    <w:div w:id="159278632">
      <w:bodyDiv w:val="1"/>
      <w:marLeft w:val="0"/>
      <w:marRight w:val="0"/>
      <w:marTop w:val="0"/>
      <w:marBottom w:val="0"/>
      <w:divBdr>
        <w:top w:val="none" w:sz="0" w:space="0" w:color="auto"/>
        <w:left w:val="none" w:sz="0" w:space="0" w:color="auto"/>
        <w:bottom w:val="none" w:sz="0" w:space="0" w:color="auto"/>
        <w:right w:val="none" w:sz="0" w:space="0" w:color="auto"/>
      </w:divBdr>
    </w:div>
    <w:div w:id="291323664">
      <w:bodyDiv w:val="1"/>
      <w:marLeft w:val="0"/>
      <w:marRight w:val="0"/>
      <w:marTop w:val="0"/>
      <w:marBottom w:val="0"/>
      <w:divBdr>
        <w:top w:val="none" w:sz="0" w:space="0" w:color="auto"/>
        <w:left w:val="none" w:sz="0" w:space="0" w:color="auto"/>
        <w:bottom w:val="none" w:sz="0" w:space="0" w:color="auto"/>
        <w:right w:val="none" w:sz="0" w:space="0" w:color="auto"/>
      </w:divBdr>
    </w:div>
    <w:div w:id="564604610">
      <w:bodyDiv w:val="1"/>
      <w:marLeft w:val="0"/>
      <w:marRight w:val="0"/>
      <w:marTop w:val="0"/>
      <w:marBottom w:val="0"/>
      <w:divBdr>
        <w:top w:val="none" w:sz="0" w:space="0" w:color="auto"/>
        <w:left w:val="none" w:sz="0" w:space="0" w:color="auto"/>
        <w:bottom w:val="none" w:sz="0" w:space="0" w:color="auto"/>
        <w:right w:val="none" w:sz="0" w:space="0" w:color="auto"/>
      </w:divBdr>
    </w:div>
    <w:div w:id="884755959">
      <w:bodyDiv w:val="1"/>
      <w:marLeft w:val="0"/>
      <w:marRight w:val="0"/>
      <w:marTop w:val="0"/>
      <w:marBottom w:val="0"/>
      <w:divBdr>
        <w:top w:val="none" w:sz="0" w:space="0" w:color="auto"/>
        <w:left w:val="none" w:sz="0" w:space="0" w:color="auto"/>
        <w:bottom w:val="none" w:sz="0" w:space="0" w:color="auto"/>
        <w:right w:val="none" w:sz="0" w:space="0" w:color="auto"/>
      </w:divBdr>
    </w:div>
    <w:div w:id="923339940">
      <w:bodyDiv w:val="1"/>
      <w:marLeft w:val="0"/>
      <w:marRight w:val="0"/>
      <w:marTop w:val="0"/>
      <w:marBottom w:val="0"/>
      <w:divBdr>
        <w:top w:val="none" w:sz="0" w:space="0" w:color="auto"/>
        <w:left w:val="none" w:sz="0" w:space="0" w:color="auto"/>
        <w:bottom w:val="none" w:sz="0" w:space="0" w:color="auto"/>
        <w:right w:val="none" w:sz="0" w:space="0" w:color="auto"/>
      </w:divBdr>
    </w:div>
    <w:div w:id="945969140">
      <w:bodyDiv w:val="1"/>
      <w:marLeft w:val="0"/>
      <w:marRight w:val="0"/>
      <w:marTop w:val="0"/>
      <w:marBottom w:val="0"/>
      <w:divBdr>
        <w:top w:val="none" w:sz="0" w:space="0" w:color="auto"/>
        <w:left w:val="none" w:sz="0" w:space="0" w:color="auto"/>
        <w:bottom w:val="none" w:sz="0" w:space="0" w:color="auto"/>
        <w:right w:val="none" w:sz="0" w:space="0" w:color="auto"/>
      </w:divBdr>
    </w:div>
    <w:div w:id="1101335567">
      <w:bodyDiv w:val="1"/>
      <w:marLeft w:val="0"/>
      <w:marRight w:val="0"/>
      <w:marTop w:val="0"/>
      <w:marBottom w:val="0"/>
      <w:divBdr>
        <w:top w:val="none" w:sz="0" w:space="0" w:color="auto"/>
        <w:left w:val="none" w:sz="0" w:space="0" w:color="auto"/>
        <w:bottom w:val="none" w:sz="0" w:space="0" w:color="auto"/>
        <w:right w:val="none" w:sz="0" w:space="0" w:color="auto"/>
      </w:divBdr>
    </w:div>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 w:id="1156797815">
      <w:bodyDiv w:val="1"/>
      <w:marLeft w:val="0"/>
      <w:marRight w:val="0"/>
      <w:marTop w:val="0"/>
      <w:marBottom w:val="0"/>
      <w:divBdr>
        <w:top w:val="none" w:sz="0" w:space="0" w:color="auto"/>
        <w:left w:val="none" w:sz="0" w:space="0" w:color="auto"/>
        <w:bottom w:val="none" w:sz="0" w:space="0" w:color="auto"/>
        <w:right w:val="none" w:sz="0" w:space="0" w:color="auto"/>
      </w:divBdr>
    </w:div>
    <w:div w:id="1270158765">
      <w:bodyDiv w:val="1"/>
      <w:marLeft w:val="0"/>
      <w:marRight w:val="0"/>
      <w:marTop w:val="0"/>
      <w:marBottom w:val="0"/>
      <w:divBdr>
        <w:top w:val="none" w:sz="0" w:space="0" w:color="auto"/>
        <w:left w:val="none" w:sz="0" w:space="0" w:color="auto"/>
        <w:bottom w:val="none" w:sz="0" w:space="0" w:color="auto"/>
        <w:right w:val="none" w:sz="0" w:space="0" w:color="auto"/>
      </w:divBdr>
    </w:div>
    <w:div w:id="17659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italinda207@gmail.com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1B2B-0EA2-4CFA-AC90-EB8F2781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7627</Words>
  <Characters>43478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51003</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cp:lastModifiedBy>Perpus Center</cp:lastModifiedBy>
  <cp:revision>2</cp:revision>
  <cp:lastPrinted>2022-06-09T23:35:00Z</cp:lastPrinted>
  <dcterms:created xsi:type="dcterms:W3CDTF">2022-09-19T07:52:00Z</dcterms:created>
  <dcterms:modified xsi:type="dcterms:W3CDTF">2022-09-19T07:52:00Z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